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1E" w:rsidRPr="009C6EBB" w:rsidRDefault="004D1A1E" w:rsidP="004B6F80">
      <w:pPr>
        <w:jc w:val="center"/>
        <w:rPr>
          <w:b/>
          <w:noProof/>
          <w:sz w:val="28"/>
          <w:szCs w:val="24"/>
          <w:lang w:eastAsia="en-US"/>
        </w:rPr>
      </w:pPr>
      <w:bookmarkStart w:id="0" w:name="_GoBack"/>
      <w:bookmarkEnd w:id="0"/>
    </w:p>
    <w:p w:rsidR="00696EEB" w:rsidRPr="009C6EBB" w:rsidRDefault="00696EEB" w:rsidP="004B6F80">
      <w:pPr>
        <w:jc w:val="center"/>
        <w:rPr>
          <w:b/>
          <w:noProof/>
          <w:sz w:val="28"/>
          <w:szCs w:val="24"/>
          <w:lang w:eastAsia="en-US"/>
        </w:rPr>
      </w:pPr>
      <w:r w:rsidRPr="009C6EBB">
        <w:rPr>
          <w:b/>
          <w:noProof/>
          <w:sz w:val="28"/>
          <w:szCs w:val="24"/>
          <w:lang w:eastAsia="en-US"/>
        </w:rPr>
        <w:t>Техническо предложение за</w:t>
      </w:r>
    </w:p>
    <w:p w:rsidR="00696EEB" w:rsidRPr="009C6EBB" w:rsidRDefault="00FD4EF8" w:rsidP="004B6F80">
      <w:pPr>
        <w:jc w:val="center"/>
        <w:rPr>
          <w:b/>
          <w:noProof/>
          <w:sz w:val="28"/>
          <w:szCs w:val="24"/>
          <w:lang w:eastAsia="en-US"/>
        </w:rPr>
      </w:pPr>
      <w:r w:rsidRPr="009C6EBB">
        <w:rPr>
          <w:b/>
          <w:sz w:val="28"/>
          <w:szCs w:val="24"/>
        </w:rPr>
        <w:t>Доставка, инсталиране, конфигуриране и поддръжка на система за контрол на достъпа - електромеханична бърза паркинг бариера</w:t>
      </w:r>
    </w:p>
    <w:p w:rsidR="006B3CF5" w:rsidRPr="009C6EBB" w:rsidRDefault="006B3CF5" w:rsidP="004B6F80">
      <w:pPr>
        <w:jc w:val="center"/>
        <w:rPr>
          <w:b/>
          <w:noProof/>
          <w:szCs w:val="24"/>
          <w:lang w:eastAsia="en-US"/>
        </w:rPr>
      </w:pPr>
    </w:p>
    <w:p w:rsidR="00696EEB" w:rsidRPr="009C6EBB" w:rsidRDefault="00696EEB" w:rsidP="004B6F80">
      <w:pPr>
        <w:jc w:val="center"/>
        <w:rPr>
          <w:b/>
          <w:noProof/>
          <w:szCs w:val="24"/>
          <w:lang w:eastAsia="en-US"/>
        </w:rPr>
      </w:pPr>
      <w:r w:rsidRPr="009C6EBB">
        <w:rPr>
          <w:b/>
          <w:noProof/>
          <w:szCs w:val="24"/>
          <w:lang w:eastAsia="en-US"/>
        </w:rPr>
        <w:t>от …………………………………………..</w:t>
      </w:r>
    </w:p>
    <w:p w:rsidR="00773DC6" w:rsidRPr="009C6EBB" w:rsidRDefault="00773DC6" w:rsidP="004B6F80">
      <w:pPr>
        <w:ind w:firstLine="851"/>
        <w:jc w:val="both"/>
        <w:rPr>
          <w:noProof/>
          <w:szCs w:val="24"/>
          <w:lang w:eastAsia="en-US"/>
        </w:rPr>
      </w:pPr>
    </w:p>
    <w:p w:rsidR="006B3CF5" w:rsidRPr="009C6EBB" w:rsidRDefault="006B3CF5" w:rsidP="004B6F80">
      <w:pPr>
        <w:ind w:firstLine="851"/>
        <w:jc w:val="both"/>
        <w:rPr>
          <w:noProof/>
          <w:szCs w:val="24"/>
          <w:lang w:eastAsia="en-US"/>
        </w:rPr>
      </w:pPr>
    </w:p>
    <w:p w:rsidR="004D1A1E" w:rsidRPr="009C6EBB" w:rsidRDefault="004D1A1E" w:rsidP="004B6F80">
      <w:pPr>
        <w:ind w:firstLine="851"/>
        <w:jc w:val="both"/>
        <w:rPr>
          <w:noProof/>
          <w:szCs w:val="24"/>
          <w:lang w:eastAsia="en-US"/>
        </w:rPr>
      </w:pPr>
    </w:p>
    <w:p w:rsidR="00696EEB" w:rsidRPr="009C6EBB" w:rsidRDefault="00696EEB" w:rsidP="004D1A1E">
      <w:pPr>
        <w:ind w:left="-284" w:firstLine="851"/>
        <w:jc w:val="both"/>
        <w:rPr>
          <w:noProof/>
          <w:szCs w:val="24"/>
          <w:lang w:eastAsia="en-US"/>
        </w:rPr>
      </w:pPr>
      <w:r w:rsidRPr="009C6EBB">
        <w:rPr>
          <w:noProof/>
          <w:szCs w:val="24"/>
          <w:lang w:eastAsia="en-US"/>
        </w:rPr>
        <w:t xml:space="preserve">С настоящото Ви представяме нашето предложение за </w:t>
      </w:r>
      <w:r w:rsidR="00FD4EF8" w:rsidRPr="009C6EBB">
        <w:rPr>
          <w:szCs w:val="24"/>
          <w:lang w:val="bg-BG"/>
        </w:rPr>
        <w:t>д</w:t>
      </w:r>
      <w:r w:rsidR="00FD4EF8" w:rsidRPr="009C6EBB">
        <w:rPr>
          <w:szCs w:val="24"/>
        </w:rPr>
        <w:t>оставка, инсталиране, конфигуриране и поддръжка на система за контрол на достъпа - електромеханична бърза паркинг бариера</w:t>
      </w:r>
      <w:r w:rsidRPr="009C6EBB">
        <w:rPr>
          <w:noProof/>
          <w:szCs w:val="24"/>
          <w:lang w:eastAsia="en-US"/>
        </w:rPr>
        <w:t xml:space="preserve"> в СБАЛ по детски болести „Проф. Иван Митев“ ЕАД.</w:t>
      </w:r>
    </w:p>
    <w:p w:rsidR="00773DC6" w:rsidRPr="009C6EBB" w:rsidRDefault="00773DC6" w:rsidP="004D1A1E">
      <w:pPr>
        <w:ind w:left="-284" w:firstLine="851"/>
        <w:jc w:val="both"/>
        <w:rPr>
          <w:noProof/>
          <w:szCs w:val="24"/>
          <w:lang w:eastAsia="en-US"/>
        </w:rPr>
      </w:pPr>
    </w:p>
    <w:p w:rsidR="004D1A1E" w:rsidRPr="009C6EBB" w:rsidRDefault="004D1A1E" w:rsidP="004D1A1E">
      <w:pPr>
        <w:ind w:left="-284" w:firstLine="851"/>
        <w:jc w:val="both"/>
        <w:rPr>
          <w:noProof/>
          <w:szCs w:val="24"/>
          <w:lang w:eastAsia="en-US"/>
        </w:rPr>
      </w:pPr>
    </w:p>
    <w:p w:rsidR="00696EEB" w:rsidRPr="009C6EBB" w:rsidRDefault="00696EEB" w:rsidP="004D1A1E">
      <w:pPr>
        <w:ind w:left="-284" w:firstLine="851"/>
        <w:jc w:val="both"/>
        <w:rPr>
          <w:noProof/>
          <w:szCs w:val="24"/>
          <w:lang w:eastAsia="en-US"/>
        </w:rPr>
      </w:pPr>
      <w:r w:rsidRPr="009C6EBB">
        <w:rPr>
          <w:noProof/>
          <w:szCs w:val="24"/>
          <w:lang w:eastAsia="en-US"/>
        </w:rPr>
        <w:t>Запознахме се с изисквания за участие посочени в Поканата и в Техническата спецификация. Подаването на настоящата оферта удостоверява безусловното приемане от наша страна на всички поставени изисквания и задължения. Декларирам, че представляваното от мен дружество ........................................, отговаря на всички изисквания, посочени в Поканата и в Техническата спецификация.</w:t>
      </w:r>
    </w:p>
    <w:p w:rsidR="00773DC6" w:rsidRPr="009C6EBB" w:rsidRDefault="00773DC6" w:rsidP="004D1A1E">
      <w:pPr>
        <w:ind w:left="-284" w:firstLine="851"/>
        <w:jc w:val="both"/>
        <w:rPr>
          <w:noProof/>
          <w:szCs w:val="24"/>
          <w:lang w:eastAsia="en-US"/>
        </w:rPr>
      </w:pPr>
    </w:p>
    <w:p w:rsidR="004D1A1E" w:rsidRPr="009C6EBB" w:rsidRDefault="004D1A1E" w:rsidP="004D1A1E">
      <w:pPr>
        <w:ind w:left="-284" w:firstLine="851"/>
        <w:jc w:val="both"/>
        <w:rPr>
          <w:noProof/>
          <w:szCs w:val="24"/>
          <w:lang w:eastAsia="en-US"/>
        </w:rPr>
      </w:pPr>
    </w:p>
    <w:p w:rsidR="00696EEB" w:rsidRPr="009C6EBB" w:rsidRDefault="00696EEB" w:rsidP="004D1A1E">
      <w:pPr>
        <w:ind w:left="-284" w:firstLine="851"/>
        <w:jc w:val="both"/>
        <w:rPr>
          <w:noProof/>
          <w:szCs w:val="24"/>
          <w:lang w:eastAsia="en-US"/>
        </w:rPr>
      </w:pPr>
      <w:r w:rsidRPr="009C6EBB">
        <w:rPr>
          <w:noProof/>
          <w:szCs w:val="24"/>
          <w:lang w:eastAsia="en-US"/>
        </w:rPr>
        <w:t xml:space="preserve">Предлагаме да </w:t>
      </w:r>
      <w:r w:rsidR="004D1A1E" w:rsidRPr="009C6EBB">
        <w:rPr>
          <w:szCs w:val="24"/>
          <w:lang w:val="bg-BG"/>
        </w:rPr>
        <w:t>д</w:t>
      </w:r>
      <w:r w:rsidR="004D1A1E" w:rsidRPr="009C6EBB">
        <w:rPr>
          <w:szCs w:val="24"/>
        </w:rPr>
        <w:t>оставим, инсталира</w:t>
      </w:r>
      <w:r w:rsidR="004D1A1E" w:rsidRPr="009C6EBB">
        <w:rPr>
          <w:szCs w:val="24"/>
          <w:lang w:val="bg-BG"/>
        </w:rPr>
        <w:t>ме</w:t>
      </w:r>
      <w:r w:rsidR="004D1A1E" w:rsidRPr="009C6EBB">
        <w:rPr>
          <w:szCs w:val="24"/>
        </w:rPr>
        <w:t>, конфигурира</w:t>
      </w:r>
      <w:r w:rsidR="004D1A1E" w:rsidRPr="009C6EBB">
        <w:rPr>
          <w:szCs w:val="24"/>
          <w:lang w:val="bg-BG"/>
        </w:rPr>
        <w:t>м</w:t>
      </w:r>
      <w:r w:rsidR="004D1A1E" w:rsidRPr="009C6EBB">
        <w:rPr>
          <w:szCs w:val="24"/>
        </w:rPr>
        <w:t>е и поддръж</w:t>
      </w:r>
      <w:r w:rsidR="004D1A1E" w:rsidRPr="009C6EBB">
        <w:rPr>
          <w:szCs w:val="24"/>
          <w:lang w:val="bg-BG"/>
        </w:rPr>
        <w:t>аме</w:t>
      </w:r>
      <w:r w:rsidR="004D1A1E" w:rsidRPr="009C6EBB">
        <w:rPr>
          <w:szCs w:val="24"/>
        </w:rPr>
        <w:t xml:space="preserve"> система за контрол на достъпа - електромеханична бърза паркинг бариера</w:t>
      </w:r>
      <w:r w:rsidR="004D1A1E" w:rsidRPr="009C6EBB">
        <w:rPr>
          <w:noProof/>
          <w:szCs w:val="24"/>
          <w:lang w:eastAsia="en-US"/>
        </w:rPr>
        <w:t xml:space="preserve"> в СБАЛ по детски болести „Проф. Иван Митев“ ЕАД</w:t>
      </w:r>
      <w:r w:rsidRPr="009C6EBB">
        <w:rPr>
          <w:noProof/>
          <w:szCs w:val="24"/>
          <w:lang w:eastAsia="en-US"/>
        </w:rPr>
        <w:t>, съгласно изискванията на техническата спецификация:</w:t>
      </w:r>
    </w:p>
    <w:tbl>
      <w:tblPr>
        <w:tblW w:w="10383" w:type="dxa"/>
        <w:tblInd w:w="-318" w:type="dxa"/>
        <w:tblBorders>
          <w:insideV w:val="single" w:sz="4" w:space="0" w:color="auto"/>
        </w:tblBorders>
        <w:tblLayout w:type="fixed"/>
        <w:tblLook w:val="0000" w:firstRow="0" w:lastRow="0" w:firstColumn="0" w:lastColumn="0" w:noHBand="0" w:noVBand="0"/>
      </w:tblPr>
      <w:tblGrid>
        <w:gridCol w:w="10383"/>
      </w:tblGrid>
      <w:tr w:rsidR="004D1A1E" w:rsidRPr="009C6EBB" w:rsidTr="0042316B">
        <w:tc>
          <w:tcPr>
            <w:tcW w:w="10383" w:type="dxa"/>
            <w:tcBorders>
              <w:bottom w:val="nil"/>
            </w:tcBorders>
            <w:shd w:val="clear" w:color="auto" w:fill="auto"/>
          </w:tcPr>
          <w:p w:rsidR="004D1A1E" w:rsidRPr="009C6EBB" w:rsidRDefault="004D1A1E" w:rsidP="004D1A1E">
            <w:pPr>
              <w:spacing w:before="120" w:after="120" w:line="360" w:lineRule="auto"/>
              <w:ind w:right="601"/>
              <w:jc w:val="both"/>
              <w:rPr>
                <w:szCs w:val="24"/>
                <w:lang w:val="bg-BG"/>
              </w:rPr>
            </w:pPr>
            <w:r w:rsidRPr="009C6EBB">
              <w:rPr>
                <w:szCs w:val="24"/>
              </w:rPr>
              <w:t xml:space="preserve">1. Доставка, инсталиране, конфигуриране и поддръжка на система за контрол на </w:t>
            </w:r>
            <w:proofErr w:type="gramStart"/>
            <w:r w:rsidRPr="009C6EBB">
              <w:rPr>
                <w:szCs w:val="24"/>
              </w:rPr>
              <w:t>достъпа  с</w:t>
            </w:r>
            <w:proofErr w:type="gramEnd"/>
            <w:r w:rsidRPr="009C6EBB">
              <w:rPr>
                <w:szCs w:val="24"/>
              </w:rPr>
              <w:t xml:space="preserve"> механизъм на заплащане на паркирането на каса срещу предоставен билет от билетен терминал. Сумата определена за плащане се регламентира чрез баркод система (скенер) от служител на касата. Посетителите могат да напуснат територията на болницата след заплащане.</w:t>
            </w:r>
          </w:p>
          <w:p w:rsidR="004D1A1E" w:rsidRPr="009C6EBB" w:rsidRDefault="004D1A1E" w:rsidP="004D1A1E">
            <w:pPr>
              <w:keepNext/>
              <w:spacing w:before="120" w:after="120" w:line="360" w:lineRule="auto"/>
              <w:ind w:right="601"/>
              <w:jc w:val="both"/>
              <w:rPr>
                <w:szCs w:val="24"/>
              </w:rPr>
            </w:pPr>
            <w:r w:rsidRPr="009C6EBB">
              <w:rPr>
                <w:szCs w:val="24"/>
              </w:rPr>
              <w:t>2. Инсталация, настройки и конфигурация на софтуера за управление на работна станция на Възложителя.</w:t>
            </w:r>
          </w:p>
          <w:p w:rsidR="004D1A1E" w:rsidRPr="009C6EBB" w:rsidRDefault="004D1A1E" w:rsidP="004D1A1E">
            <w:pPr>
              <w:pStyle w:val="PflCtrL2Article"/>
              <w:numPr>
                <w:ilvl w:val="0"/>
                <w:numId w:val="0"/>
              </w:numPr>
              <w:ind w:right="601"/>
              <w:rPr>
                <w:rFonts w:ascii="Times New Roman" w:hAnsi="Times New Roman" w:cs="Times New Roman"/>
                <w:sz w:val="24"/>
                <w:szCs w:val="24"/>
              </w:rPr>
            </w:pPr>
            <w:r w:rsidRPr="009C6EBB">
              <w:rPr>
                <w:rFonts w:ascii="Times New Roman" w:hAnsi="Times New Roman" w:cs="Times New Roman"/>
                <w:sz w:val="24"/>
                <w:szCs w:val="24"/>
              </w:rPr>
              <w:t>3</w:t>
            </w:r>
            <w:r w:rsidRPr="009C6EBB">
              <w:rPr>
                <w:rFonts w:ascii="Times New Roman" w:hAnsi="Times New Roman" w:cs="Times New Roman"/>
                <w:sz w:val="24"/>
                <w:szCs w:val="24"/>
                <w:lang w:val="en-US"/>
              </w:rPr>
              <w:t xml:space="preserve">. </w:t>
            </w:r>
            <w:r w:rsidRPr="009C6EBB">
              <w:rPr>
                <w:rFonts w:ascii="Times New Roman" w:hAnsi="Times New Roman" w:cs="Times New Roman"/>
                <w:sz w:val="24"/>
                <w:szCs w:val="24"/>
              </w:rPr>
              <w:t>За целите на работата</w:t>
            </w:r>
            <w:r w:rsidRPr="009C6EBB">
              <w:rPr>
                <w:rFonts w:ascii="Times New Roman" w:hAnsi="Times New Roman" w:cs="Times New Roman"/>
                <w:sz w:val="24"/>
                <w:szCs w:val="24"/>
                <w:lang w:val="en-US"/>
              </w:rPr>
              <w:t xml:space="preserve"> на система</w:t>
            </w:r>
            <w:r w:rsidRPr="009C6EBB">
              <w:rPr>
                <w:rFonts w:ascii="Times New Roman" w:hAnsi="Times New Roman" w:cs="Times New Roman"/>
                <w:sz w:val="24"/>
                <w:szCs w:val="24"/>
              </w:rPr>
              <w:t>та</w:t>
            </w:r>
            <w:r w:rsidRPr="009C6EBB">
              <w:rPr>
                <w:rFonts w:ascii="Times New Roman" w:hAnsi="Times New Roman" w:cs="Times New Roman"/>
                <w:sz w:val="24"/>
                <w:szCs w:val="24"/>
                <w:lang w:val="en-US"/>
              </w:rPr>
              <w:t xml:space="preserve"> за контрол на достъп</w:t>
            </w:r>
            <w:r w:rsidRPr="009C6EBB">
              <w:rPr>
                <w:rFonts w:ascii="Times New Roman" w:hAnsi="Times New Roman" w:cs="Times New Roman"/>
                <w:sz w:val="24"/>
                <w:szCs w:val="24"/>
              </w:rPr>
              <w:t>а</w:t>
            </w:r>
            <w:r w:rsidRPr="009C6EBB">
              <w:rPr>
                <w:rFonts w:ascii="Times New Roman" w:hAnsi="Times New Roman" w:cs="Times New Roman"/>
                <w:sz w:val="24"/>
                <w:szCs w:val="24"/>
                <w:lang w:val="en-US"/>
              </w:rPr>
              <w:t xml:space="preserve"> </w:t>
            </w:r>
            <w:r w:rsidRPr="009C6EBB">
              <w:rPr>
                <w:rFonts w:ascii="Times New Roman" w:hAnsi="Times New Roman" w:cs="Times New Roman"/>
                <w:sz w:val="24"/>
                <w:szCs w:val="24"/>
              </w:rPr>
              <w:t>- електромеханична бърза паркинг бариера Възложителят е осигурил интернет достъп.</w:t>
            </w:r>
          </w:p>
          <w:p w:rsidR="004D1A1E" w:rsidRPr="009C6EBB" w:rsidRDefault="004D1A1E" w:rsidP="004D1A1E">
            <w:pPr>
              <w:pStyle w:val="PflCtrL2Article"/>
              <w:numPr>
                <w:ilvl w:val="0"/>
                <w:numId w:val="0"/>
              </w:numPr>
              <w:ind w:right="601"/>
              <w:rPr>
                <w:rFonts w:ascii="Times New Roman" w:hAnsi="Times New Roman" w:cs="Times New Roman"/>
                <w:sz w:val="2"/>
                <w:szCs w:val="24"/>
                <w:lang w:val="en-US"/>
              </w:rPr>
            </w:pPr>
          </w:p>
          <w:p w:rsidR="004D1A1E" w:rsidRPr="009C6EBB" w:rsidRDefault="004D1A1E" w:rsidP="004D1A1E">
            <w:pPr>
              <w:spacing w:before="120" w:after="120" w:line="360" w:lineRule="auto"/>
              <w:ind w:right="601"/>
              <w:jc w:val="both"/>
              <w:rPr>
                <w:rFonts w:eastAsia="Calibri"/>
                <w:szCs w:val="24"/>
              </w:rPr>
            </w:pPr>
            <w:r w:rsidRPr="009C6EBB">
              <w:rPr>
                <w:szCs w:val="24"/>
              </w:rPr>
              <w:t>4. Срок за доставка и изграждане</w:t>
            </w:r>
            <w:r w:rsidRPr="009C6EBB">
              <w:rPr>
                <w:rFonts w:eastAsia="Calibri"/>
                <w:szCs w:val="24"/>
              </w:rPr>
              <w:t xml:space="preserve"> 30 (тридесет) календарни дни от датата на подписването на договор.</w:t>
            </w:r>
          </w:p>
          <w:p w:rsidR="004D1A1E" w:rsidRPr="009C6EBB" w:rsidRDefault="004D1A1E" w:rsidP="004D1A1E">
            <w:pPr>
              <w:tabs>
                <w:tab w:val="left" w:pos="9506"/>
              </w:tabs>
              <w:spacing w:before="120" w:after="120" w:line="360" w:lineRule="auto"/>
              <w:ind w:right="601"/>
              <w:jc w:val="both"/>
              <w:rPr>
                <w:szCs w:val="24"/>
              </w:rPr>
            </w:pPr>
            <w:r w:rsidRPr="009C6EBB">
              <w:rPr>
                <w:szCs w:val="24"/>
              </w:rPr>
              <w:t>5. Гаранционен срок на изградената система – минимум 24 месеца.</w:t>
            </w:r>
            <w:r w:rsidRPr="009C6EBB">
              <w:rPr>
                <w:szCs w:val="24"/>
              </w:rPr>
              <w:tab/>
            </w:r>
          </w:p>
          <w:p w:rsidR="004D1A1E" w:rsidRPr="009C6EBB" w:rsidRDefault="004D1A1E" w:rsidP="004D1A1E">
            <w:pPr>
              <w:spacing w:before="120" w:after="120" w:line="360" w:lineRule="auto"/>
              <w:ind w:right="601"/>
              <w:jc w:val="both"/>
              <w:rPr>
                <w:rFonts w:eastAsia="Calibri"/>
                <w:szCs w:val="24"/>
              </w:rPr>
            </w:pPr>
            <w:r w:rsidRPr="009C6EBB">
              <w:rPr>
                <w:szCs w:val="24"/>
              </w:rPr>
              <w:t xml:space="preserve">6. Гаранционна поддръжка на изградената система с </w:t>
            </w:r>
            <w:r w:rsidRPr="009C6EBB">
              <w:rPr>
                <w:rFonts w:eastAsia="Calibri"/>
                <w:szCs w:val="24"/>
              </w:rPr>
              <w:t xml:space="preserve">осигурено контактно лице за техническа поддръжка. </w:t>
            </w:r>
          </w:p>
          <w:p w:rsidR="004D1A1E" w:rsidRPr="009C6EBB" w:rsidRDefault="004D1A1E" w:rsidP="004D1A1E">
            <w:pPr>
              <w:spacing w:before="120" w:after="120" w:line="360" w:lineRule="auto"/>
              <w:ind w:right="601"/>
              <w:jc w:val="both"/>
              <w:rPr>
                <w:rFonts w:eastAsia="Calibri"/>
                <w:szCs w:val="24"/>
              </w:rPr>
            </w:pPr>
            <w:r w:rsidRPr="009C6EBB">
              <w:rPr>
                <w:szCs w:val="24"/>
              </w:rPr>
              <w:t>7. Време за реакция при възникнал инцидент – до 3</w:t>
            </w:r>
            <w:r w:rsidRPr="009C6EBB">
              <w:rPr>
                <w:rFonts w:eastAsia="Calibri"/>
                <w:szCs w:val="24"/>
              </w:rPr>
              <w:t>0 минути, считано от момента на съобщаване за възникналия инцидент.</w:t>
            </w:r>
          </w:p>
          <w:p w:rsidR="004D1A1E" w:rsidRPr="009C6EBB" w:rsidRDefault="004D1A1E" w:rsidP="005E3B27">
            <w:pPr>
              <w:spacing w:line="360" w:lineRule="auto"/>
              <w:jc w:val="both"/>
              <w:rPr>
                <w:szCs w:val="24"/>
              </w:rPr>
            </w:pPr>
            <w:r w:rsidRPr="009C6EBB">
              <w:rPr>
                <w:szCs w:val="24"/>
              </w:rPr>
              <w:t>8. Адрес на изпълнение: гр. София, бул. „Иван Евстратиев Гешов</w:t>
            </w:r>
            <w:proofErr w:type="gramStart"/>
            <w:r w:rsidRPr="009C6EBB">
              <w:rPr>
                <w:szCs w:val="24"/>
              </w:rPr>
              <w:t>“ 11</w:t>
            </w:r>
            <w:proofErr w:type="gramEnd"/>
            <w:r w:rsidRPr="009C6EBB">
              <w:rPr>
                <w:szCs w:val="24"/>
              </w:rPr>
              <w:t>.</w:t>
            </w:r>
          </w:p>
          <w:p w:rsidR="004A1AD2" w:rsidRPr="009C6EBB" w:rsidRDefault="004A1AD2" w:rsidP="004A1AD2">
            <w:pPr>
              <w:pStyle w:val="Default"/>
              <w:jc w:val="both"/>
            </w:pPr>
            <w:r w:rsidRPr="009C6EBB">
              <w:rPr>
                <w:rStyle w:val="FontStyle14"/>
                <w:sz w:val="24"/>
                <w:szCs w:val="24"/>
              </w:rPr>
              <w:lastRenderedPageBreak/>
              <w:t>9. Всички</w:t>
            </w:r>
            <w:r w:rsidRPr="009C6EBB">
              <w:rPr>
                <w:b/>
                <w:i/>
              </w:rPr>
              <w:t xml:space="preserve"> </w:t>
            </w:r>
            <w:r w:rsidR="003E1821" w:rsidRPr="009C6EBB">
              <w:t>дейности</w:t>
            </w:r>
            <w:r w:rsidRPr="009C6EBB">
              <w:t xml:space="preserve"> се осъществяват</w:t>
            </w:r>
            <w:r w:rsidRPr="009C6EBB">
              <w:rPr>
                <w:b/>
                <w:i/>
              </w:rPr>
              <w:t xml:space="preserve"> </w:t>
            </w:r>
            <w:r w:rsidRPr="009C6EBB">
              <w:rPr>
                <w:rStyle w:val="FontStyle14"/>
                <w:sz w:val="24"/>
                <w:szCs w:val="24"/>
              </w:rPr>
              <w:t>в условията на 24-часов непрекъснат режим на работа на лечебното заведение</w:t>
            </w:r>
            <w:r w:rsidR="003E1821" w:rsidRPr="009C6EBB">
              <w:rPr>
                <w:rStyle w:val="FontStyle14"/>
                <w:sz w:val="24"/>
                <w:szCs w:val="24"/>
              </w:rPr>
              <w:t xml:space="preserve"> и</w:t>
            </w:r>
            <w:r w:rsidRPr="009C6EBB">
              <w:rPr>
                <w:rStyle w:val="FontStyle14"/>
                <w:sz w:val="24"/>
                <w:szCs w:val="24"/>
              </w:rPr>
              <w:t xml:space="preserve"> при изпълнение</w:t>
            </w:r>
            <w:r w:rsidR="003E1821" w:rsidRPr="009C6EBB">
              <w:rPr>
                <w:rStyle w:val="FontStyle14"/>
                <w:sz w:val="24"/>
                <w:szCs w:val="24"/>
              </w:rPr>
              <w:t>то</w:t>
            </w:r>
            <w:r w:rsidRPr="009C6EBB">
              <w:rPr>
                <w:rStyle w:val="FontStyle14"/>
                <w:sz w:val="24"/>
                <w:szCs w:val="24"/>
              </w:rPr>
              <w:t xml:space="preserve"> </w:t>
            </w:r>
            <w:r w:rsidR="003E1821" w:rsidRPr="009C6EBB">
              <w:rPr>
                <w:rStyle w:val="FontStyle14"/>
                <w:sz w:val="24"/>
                <w:szCs w:val="24"/>
              </w:rPr>
              <w:t>им</w:t>
            </w:r>
            <w:r w:rsidRPr="009C6EBB">
              <w:rPr>
                <w:rStyle w:val="FontStyle14"/>
                <w:sz w:val="24"/>
                <w:szCs w:val="24"/>
              </w:rPr>
              <w:t xml:space="preserve"> се спазват вътрешните правила и установения в болницата ред.</w:t>
            </w:r>
          </w:p>
          <w:p w:rsidR="004A1AD2" w:rsidRPr="009C6EBB" w:rsidRDefault="003E1821" w:rsidP="003E1821">
            <w:pPr>
              <w:pStyle w:val="Default"/>
              <w:jc w:val="both"/>
            </w:pPr>
            <w:r w:rsidRPr="009C6EBB">
              <w:t xml:space="preserve">10. </w:t>
            </w:r>
            <w:r w:rsidR="004A1AD2" w:rsidRPr="009C6EBB">
              <w:t>Всички констатирани недостатъци, възникнали по време на работата и в гаранционния срок се отстраняват от страна и за сметка на Изпълнителя в срок до …….</w:t>
            </w:r>
            <w:r w:rsidR="00AE2CB3" w:rsidRPr="009C6EBB">
              <w:t xml:space="preserve"> /не по-вече от три/</w:t>
            </w:r>
            <w:r w:rsidR="004A1AD2" w:rsidRPr="009C6EBB">
              <w:t xml:space="preserve"> дни.</w:t>
            </w:r>
          </w:p>
          <w:p w:rsidR="004A1AD2" w:rsidRPr="009C6EBB" w:rsidRDefault="003E1821" w:rsidP="003E1821">
            <w:pPr>
              <w:pStyle w:val="NumPar1"/>
              <w:numPr>
                <w:ilvl w:val="0"/>
                <w:numId w:val="0"/>
              </w:numPr>
              <w:spacing w:before="0" w:after="0"/>
              <w:contextualSpacing/>
              <w:rPr>
                <w:szCs w:val="24"/>
              </w:rPr>
            </w:pPr>
            <w:r w:rsidRPr="009C6EBB">
              <w:rPr>
                <w:szCs w:val="24"/>
              </w:rPr>
              <w:t xml:space="preserve">11. </w:t>
            </w:r>
            <w:r w:rsidR="004A1AD2" w:rsidRPr="009C6EBB">
              <w:rPr>
                <w:szCs w:val="24"/>
              </w:rPr>
              <w:t xml:space="preserve">При изпълнението на обществената поръчка няма да ползваме/ще ползваме </w:t>
            </w:r>
            <w:r w:rsidR="004A1AD2" w:rsidRPr="009C6EBB">
              <w:rPr>
                <w:i/>
                <w:iCs/>
                <w:szCs w:val="24"/>
              </w:rPr>
              <w:t>(ненужното за зачертава)</w:t>
            </w:r>
            <w:r w:rsidR="004A1AD2" w:rsidRPr="009C6EBB">
              <w:rPr>
                <w:szCs w:val="24"/>
              </w:rPr>
              <w:t xml:space="preserve"> подизпълнител/и, а именно:</w:t>
            </w:r>
          </w:p>
          <w:p w:rsidR="004A1AD2" w:rsidRPr="009C6EBB" w:rsidRDefault="004A1AD2" w:rsidP="004A1AD2">
            <w:pPr>
              <w:rPr>
                <w:szCs w:val="24"/>
                <w:lang w:val="bg-BG"/>
              </w:rPr>
            </w:pPr>
          </w:p>
          <w:tbl>
            <w:tblPr>
              <w:tblW w:w="100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3827"/>
              <w:gridCol w:w="4246"/>
            </w:tblGrid>
            <w:tr w:rsidR="004A1AD2" w:rsidRPr="009C6EBB" w:rsidTr="0042316B">
              <w:tc>
                <w:tcPr>
                  <w:tcW w:w="1985" w:type="dxa"/>
                </w:tcPr>
                <w:p w:rsidR="004A1AD2" w:rsidRPr="009C6EBB" w:rsidRDefault="004A1AD2" w:rsidP="004A1AD2">
                  <w:pPr>
                    <w:tabs>
                      <w:tab w:val="left" w:pos="540"/>
                      <w:tab w:val="left" w:pos="840"/>
                      <w:tab w:val="left" w:pos="1080"/>
                    </w:tabs>
                    <w:contextualSpacing/>
                    <w:jc w:val="both"/>
                    <w:rPr>
                      <w:szCs w:val="24"/>
                    </w:rPr>
                  </w:pPr>
                  <w:r w:rsidRPr="009C6EBB">
                    <w:rPr>
                      <w:szCs w:val="24"/>
                    </w:rPr>
                    <w:t>Наименование на подизпълнителя</w:t>
                  </w:r>
                </w:p>
              </w:tc>
              <w:tc>
                <w:tcPr>
                  <w:tcW w:w="3827" w:type="dxa"/>
                </w:tcPr>
                <w:p w:rsidR="004A1AD2" w:rsidRPr="009C6EBB" w:rsidRDefault="004A1AD2" w:rsidP="004A1AD2">
                  <w:pPr>
                    <w:tabs>
                      <w:tab w:val="left" w:pos="540"/>
                      <w:tab w:val="left" w:pos="840"/>
                      <w:tab w:val="left" w:pos="1080"/>
                    </w:tabs>
                    <w:contextualSpacing/>
                    <w:jc w:val="both"/>
                    <w:rPr>
                      <w:szCs w:val="24"/>
                    </w:rPr>
                  </w:pPr>
                  <w:r w:rsidRPr="009C6EBB">
                    <w:rPr>
                      <w:szCs w:val="24"/>
                    </w:rPr>
                    <w:t>Обхват на дейностите, които ще извършва (конкретната част, която ще бъде изпълнена от подизпълнителя)</w:t>
                  </w:r>
                </w:p>
              </w:tc>
              <w:tc>
                <w:tcPr>
                  <w:tcW w:w="4246" w:type="dxa"/>
                </w:tcPr>
                <w:p w:rsidR="004A1AD2" w:rsidRPr="009C6EBB" w:rsidRDefault="004A1AD2" w:rsidP="004A1AD2">
                  <w:pPr>
                    <w:tabs>
                      <w:tab w:val="left" w:pos="540"/>
                      <w:tab w:val="left" w:pos="840"/>
                      <w:tab w:val="left" w:pos="1080"/>
                    </w:tabs>
                    <w:contextualSpacing/>
                    <w:jc w:val="both"/>
                    <w:rPr>
                      <w:szCs w:val="24"/>
                    </w:rPr>
                  </w:pPr>
                  <w:r w:rsidRPr="009C6EBB">
                    <w:rPr>
                      <w:szCs w:val="24"/>
                    </w:rPr>
                    <w:t>Размер на участието на подизпълнителя в % (процент от общия обем, която ще бъде изпълнена от подизпълнителя)</w:t>
                  </w:r>
                </w:p>
              </w:tc>
            </w:tr>
            <w:tr w:rsidR="004A1AD2" w:rsidRPr="009C6EBB" w:rsidTr="0042316B">
              <w:tc>
                <w:tcPr>
                  <w:tcW w:w="1985" w:type="dxa"/>
                </w:tcPr>
                <w:p w:rsidR="004A1AD2" w:rsidRPr="009C6EBB" w:rsidRDefault="004A1AD2" w:rsidP="004A1AD2">
                  <w:pPr>
                    <w:tabs>
                      <w:tab w:val="left" w:pos="540"/>
                      <w:tab w:val="left" w:pos="840"/>
                      <w:tab w:val="left" w:pos="1080"/>
                    </w:tabs>
                    <w:contextualSpacing/>
                    <w:jc w:val="both"/>
                    <w:rPr>
                      <w:szCs w:val="24"/>
                    </w:rPr>
                  </w:pPr>
                </w:p>
              </w:tc>
              <w:tc>
                <w:tcPr>
                  <w:tcW w:w="3827" w:type="dxa"/>
                </w:tcPr>
                <w:p w:rsidR="004A1AD2" w:rsidRPr="009C6EBB" w:rsidRDefault="004A1AD2" w:rsidP="004A1AD2">
                  <w:pPr>
                    <w:tabs>
                      <w:tab w:val="left" w:pos="540"/>
                      <w:tab w:val="left" w:pos="840"/>
                      <w:tab w:val="left" w:pos="1080"/>
                    </w:tabs>
                    <w:contextualSpacing/>
                    <w:jc w:val="both"/>
                    <w:rPr>
                      <w:szCs w:val="24"/>
                    </w:rPr>
                  </w:pPr>
                </w:p>
              </w:tc>
              <w:tc>
                <w:tcPr>
                  <w:tcW w:w="4246" w:type="dxa"/>
                </w:tcPr>
                <w:p w:rsidR="004A1AD2" w:rsidRPr="009C6EBB" w:rsidRDefault="004A1AD2" w:rsidP="004A1AD2">
                  <w:pPr>
                    <w:tabs>
                      <w:tab w:val="left" w:pos="540"/>
                      <w:tab w:val="left" w:pos="840"/>
                      <w:tab w:val="left" w:pos="1080"/>
                    </w:tabs>
                    <w:contextualSpacing/>
                    <w:jc w:val="both"/>
                    <w:rPr>
                      <w:szCs w:val="24"/>
                    </w:rPr>
                  </w:pPr>
                </w:p>
              </w:tc>
            </w:tr>
            <w:tr w:rsidR="004A1AD2" w:rsidRPr="009C6EBB" w:rsidTr="0042316B">
              <w:tc>
                <w:tcPr>
                  <w:tcW w:w="1985" w:type="dxa"/>
                </w:tcPr>
                <w:p w:rsidR="004A1AD2" w:rsidRPr="009C6EBB" w:rsidRDefault="004A1AD2" w:rsidP="004A1AD2">
                  <w:pPr>
                    <w:tabs>
                      <w:tab w:val="left" w:pos="540"/>
                      <w:tab w:val="left" w:pos="840"/>
                      <w:tab w:val="left" w:pos="1080"/>
                    </w:tabs>
                    <w:contextualSpacing/>
                    <w:jc w:val="both"/>
                    <w:rPr>
                      <w:szCs w:val="24"/>
                    </w:rPr>
                  </w:pPr>
                </w:p>
              </w:tc>
              <w:tc>
                <w:tcPr>
                  <w:tcW w:w="3827" w:type="dxa"/>
                </w:tcPr>
                <w:p w:rsidR="004A1AD2" w:rsidRPr="009C6EBB" w:rsidRDefault="004A1AD2" w:rsidP="004A1AD2">
                  <w:pPr>
                    <w:tabs>
                      <w:tab w:val="left" w:pos="540"/>
                      <w:tab w:val="left" w:pos="840"/>
                      <w:tab w:val="left" w:pos="1080"/>
                    </w:tabs>
                    <w:contextualSpacing/>
                    <w:jc w:val="both"/>
                    <w:rPr>
                      <w:szCs w:val="24"/>
                    </w:rPr>
                  </w:pPr>
                </w:p>
              </w:tc>
              <w:tc>
                <w:tcPr>
                  <w:tcW w:w="4246" w:type="dxa"/>
                </w:tcPr>
                <w:p w:rsidR="004A1AD2" w:rsidRPr="009C6EBB" w:rsidRDefault="004A1AD2" w:rsidP="004A1AD2">
                  <w:pPr>
                    <w:tabs>
                      <w:tab w:val="left" w:pos="540"/>
                      <w:tab w:val="left" w:pos="840"/>
                      <w:tab w:val="left" w:pos="1080"/>
                    </w:tabs>
                    <w:contextualSpacing/>
                    <w:jc w:val="both"/>
                    <w:rPr>
                      <w:szCs w:val="24"/>
                    </w:rPr>
                  </w:pPr>
                </w:p>
              </w:tc>
            </w:tr>
          </w:tbl>
          <w:p w:rsidR="004A1AD2" w:rsidRPr="009C6EBB" w:rsidRDefault="004A1AD2" w:rsidP="004A1AD2">
            <w:pPr>
              <w:pStyle w:val="Default"/>
              <w:ind w:firstLine="567"/>
              <w:jc w:val="both"/>
            </w:pPr>
          </w:p>
          <w:p w:rsidR="004D1A1E" w:rsidRPr="009C6EBB" w:rsidRDefault="003E1821" w:rsidP="005E3B27">
            <w:pPr>
              <w:spacing w:line="360" w:lineRule="auto"/>
              <w:jc w:val="both"/>
              <w:rPr>
                <w:szCs w:val="24"/>
              </w:rPr>
            </w:pPr>
            <w:r w:rsidRPr="009C6EBB">
              <w:rPr>
                <w:szCs w:val="24"/>
                <w:lang w:val="bg-BG"/>
              </w:rPr>
              <w:t>12</w:t>
            </w:r>
            <w:r w:rsidR="004D1A1E" w:rsidRPr="009C6EBB">
              <w:rPr>
                <w:szCs w:val="24"/>
              </w:rPr>
              <w:t>. След изтичане на срока на договора, оборудването става собственост на Възложителя.</w:t>
            </w:r>
          </w:p>
        </w:tc>
      </w:tr>
      <w:tr w:rsidR="004D1A1E" w:rsidRPr="009C6EBB" w:rsidTr="0042316B">
        <w:tc>
          <w:tcPr>
            <w:tcW w:w="10383" w:type="dxa"/>
            <w:shd w:val="clear" w:color="auto" w:fill="auto"/>
          </w:tcPr>
          <w:p w:rsidR="004D1A1E" w:rsidRPr="009C6EBB" w:rsidRDefault="004D1A1E" w:rsidP="005E3B27">
            <w:pPr>
              <w:rPr>
                <w:szCs w:val="24"/>
              </w:rPr>
            </w:pPr>
            <w:r w:rsidRPr="009C6EBB">
              <w:rPr>
                <w:szCs w:val="24"/>
              </w:rPr>
              <w:lastRenderedPageBreak/>
              <w:t>1</w:t>
            </w:r>
            <w:r w:rsidR="003E1821" w:rsidRPr="009C6EBB">
              <w:rPr>
                <w:szCs w:val="24"/>
                <w:lang w:val="bg-BG"/>
              </w:rPr>
              <w:t>3</w:t>
            </w:r>
            <w:r w:rsidRPr="009C6EBB">
              <w:rPr>
                <w:szCs w:val="24"/>
              </w:rPr>
              <w:t>. Системата за контрол на достъпа – електромеханична бърза паркинг бариера, включва:</w:t>
            </w:r>
          </w:p>
          <w:p w:rsidR="004D1A1E" w:rsidRPr="009C6EBB" w:rsidRDefault="004D1A1E" w:rsidP="005E3B27">
            <w:pPr>
              <w:rPr>
                <w:szCs w:val="24"/>
              </w:rPr>
            </w:pPr>
          </w:p>
          <w:tbl>
            <w:tblPr>
              <w:tblW w:w="10128" w:type="dxa"/>
              <w:tblLayout w:type="fixed"/>
              <w:tblCellMar>
                <w:left w:w="70" w:type="dxa"/>
                <w:right w:w="70" w:type="dxa"/>
              </w:tblCellMar>
              <w:tblLook w:val="0000" w:firstRow="0" w:lastRow="0" w:firstColumn="0" w:lastColumn="0" w:noHBand="0" w:noVBand="0"/>
            </w:tblPr>
            <w:tblGrid>
              <w:gridCol w:w="489"/>
              <w:gridCol w:w="3969"/>
              <w:gridCol w:w="3544"/>
              <w:gridCol w:w="850"/>
              <w:gridCol w:w="1276"/>
            </w:tblGrid>
            <w:tr w:rsidR="004D1A1E" w:rsidRPr="009C6EBB" w:rsidTr="0042316B">
              <w:trPr>
                <w:trHeight w:val="250"/>
              </w:trPr>
              <w:tc>
                <w:tcPr>
                  <w:tcW w:w="489" w:type="dxa"/>
                  <w:tcBorders>
                    <w:top w:val="single" w:sz="4" w:space="0" w:color="auto"/>
                    <w:left w:val="single" w:sz="4" w:space="0" w:color="auto"/>
                    <w:bottom w:val="single" w:sz="4" w:space="0" w:color="auto"/>
                    <w:right w:val="single" w:sz="4" w:space="0" w:color="auto"/>
                  </w:tcBorders>
                  <w:shd w:val="solid" w:color="FFFFFF" w:fill="auto"/>
                </w:tcPr>
                <w:p w:rsidR="004D1A1E" w:rsidRPr="009C6EBB" w:rsidRDefault="004D1A1E" w:rsidP="005E3B27">
                  <w:pPr>
                    <w:jc w:val="center"/>
                    <w:rPr>
                      <w:sz w:val="22"/>
                      <w:szCs w:val="22"/>
                    </w:rPr>
                  </w:pPr>
                  <w:r w:rsidRPr="009C6EBB">
                    <w:rPr>
                      <w:sz w:val="22"/>
                      <w:szCs w:val="22"/>
                    </w:rPr>
                    <w:t>№</w:t>
                  </w:r>
                </w:p>
              </w:tc>
              <w:tc>
                <w:tcPr>
                  <w:tcW w:w="3969" w:type="dxa"/>
                  <w:tcBorders>
                    <w:top w:val="single" w:sz="4" w:space="0" w:color="auto"/>
                    <w:left w:val="single" w:sz="4" w:space="0" w:color="auto"/>
                    <w:bottom w:val="single" w:sz="4" w:space="0" w:color="auto"/>
                    <w:right w:val="single" w:sz="4" w:space="0" w:color="auto"/>
                  </w:tcBorders>
                  <w:shd w:val="solid" w:color="FFFFFF" w:fill="auto"/>
                </w:tcPr>
                <w:p w:rsidR="004D1A1E" w:rsidRPr="009C6EBB" w:rsidRDefault="004D1A1E" w:rsidP="005E3B27">
                  <w:pPr>
                    <w:jc w:val="center"/>
                    <w:rPr>
                      <w:b/>
                      <w:bCs/>
                      <w:sz w:val="22"/>
                      <w:szCs w:val="22"/>
                      <w:lang w:val="bg-BG"/>
                    </w:rPr>
                  </w:pPr>
                  <w:r w:rsidRPr="009C6EBB">
                    <w:rPr>
                      <w:b/>
                      <w:bCs/>
                      <w:sz w:val="22"/>
                      <w:szCs w:val="22"/>
                      <w:lang w:val="bg-BG"/>
                    </w:rPr>
                    <w:t>Изисквания</w:t>
                  </w:r>
                </w:p>
              </w:tc>
              <w:tc>
                <w:tcPr>
                  <w:tcW w:w="3544" w:type="dxa"/>
                  <w:tcBorders>
                    <w:top w:val="single" w:sz="4" w:space="0" w:color="auto"/>
                    <w:left w:val="single" w:sz="4" w:space="0" w:color="auto"/>
                    <w:bottom w:val="single" w:sz="4" w:space="0" w:color="auto"/>
                    <w:right w:val="single" w:sz="4" w:space="0" w:color="auto"/>
                  </w:tcBorders>
                  <w:shd w:val="solid" w:color="FFFFFF" w:fill="auto"/>
                </w:tcPr>
                <w:p w:rsidR="004D1A1E" w:rsidRPr="009C6EBB" w:rsidRDefault="004D1A1E" w:rsidP="005E3B27">
                  <w:pPr>
                    <w:jc w:val="center"/>
                    <w:rPr>
                      <w:b/>
                      <w:bCs/>
                      <w:sz w:val="22"/>
                      <w:szCs w:val="22"/>
                      <w:lang w:val="bg-BG"/>
                    </w:rPr>
                  </w:pPr>
                  <w:r w:rsidRPr="009C6EBB">
                    <w:rPr>
                      <w:b/>
                      <w:bCs/>
                      <w:sz w:val="22"/>
                      <w:szCs w:val="22"/>
                      <w:lang w:val="bg-BG"/>
                    </w:rPr>
                    <w:t>Техническо предложение –  модел, марка, производител и технически характеристики</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D1A1E" w:rsidRPr="009C6EBB" w:rsidRDefault="004D1A1E" w:rsidP="005E3B27">
                  <w:pPr>
                    <w:jc w:val="center"/>
                    <w:rPr>
                      <w:b/>
                      <w:bCs/>
                      <w:sz w:val="22"/>
                      <w:szCs w:val="22"/>
                    </w:rPr>
                  </w:pPr>
                  <w:r w:rsidRPr="009C6EBB">
                    <w:rPr>
                      <w:b/>
                      <w:bCs/>
                      <w:sz w:val="22"/>
                      <w:szCs w:val="22"/>
                    </w:rPr>
                    <w:t>Мярка</w:t>
                  </w:r>
                </w:p>
              </w:tc>
              <w:tc>
                <w:tcPr>
                  <w:tcW w:w="1276" w:type="dxa"/>
                  <w:tcBorders>
                    <w:top w:val="single" w:sz="4" w:space="0" w:color="auto"/>
                    <w:left w:val="single" w:sz="4" w:space="0" w:color="auto"/>
                    <w:bottom w:val="single" w:sz="4" w:space="0" w:color="auto"/>
                    <w:right w:val="single" w:sz="4" w:space="0" w:color="auto"/>
                  </w:tcBorders>
                  <w:shd w:val="solid" w:color="FFFFFF" w:fill="auto"/>
                </w:tcPr>
                <w:p w:rsidR="004D1A1E" w:rsidRPr="009C6EBB" w:rsidRDefault="004D1A1E" w:rsidP="004D1A1E">
                  <w:pPr>
                    <w:ind w:left="-70" w:right="-70"/>
                    <w:jc w:val="center"/>
                    <w:rPr>
                      <w:b/>
                      <w:bCs/>
                      <w:sz w:val="22"/>
                      <w:szCs w:val="22"/>
                    </w:rPr>
                  </w:pPr>
                  <w:r w:rsidRPr="009C6EBB">
                    <w:rPr>
                      <w:b/>
                      <w:bCs/>
                      <w:sz w:val="22"/>
                      <w:szCs w:val="22"/>
                    </w:rPr>
                    <w:t xml:space="preserve">Количество </w:t>
                  </w:r>
                </w:p>
              </w:tc>
            </w:tr>
            <w:tr w:rsidR="004D1A1E" w:rsidRPr="009C6EBB" w:rsidTr="0042316B">
              <w:trPr>
                <w:trHeight w:val="202"/>
              </w:trPr>
              <w:tc>
                <w:tcPr>
                  <w:tcW w:w="4458" w:type="dxa"/>
                  <w:gridSpan w:val="2"/>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r w:rsidRPr="009C6EBB">
                    <w:rPr>
                      <w:b/>
                      <w:bCs/>
                      <w:sz w:val="22"/>
                      <w:szCs w:val="22"/>
                    </w:rPr>
                    <w:t>Колонки</w:t>
                  </w:r>
                </w:p>
              </w:tc>
              <w:tc>
                <w:tcPr>
                  <w:tcW w:w="3544"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lang w:val="bg-BG"/>
                    </w:rPr>
                  </w:pPr>
                </w:p>
              </w:tc>
              <w:tc>
                <w:tcPr>
                  <w:tcW w:w="850"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p>
              </w:tc>
            </w:tr>
            <w:tr w:rsidR="004D1A1E" w:rsidRPr="009C6EBB" w:rsidTr="0042316B">
              <w:trPr>
                <w:trHeight w:val="3747"/>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Колонка входящ билетен терминал за леки автомобили:</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Метална кутия от неръждаема стомана устойчива на различни атмосферни условия</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Микропроцесорно управление</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Потребителски информационен дисплей LCD 2x16 символа</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Устройство за издаване на временни билети</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Безконтактен четец на карти</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Интерфейс TCP/IP</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Захранване 220 V</w:t>
                  </w:r>
                </w:p>
                <w:p w:rsidR="004D1A1E" w:rsidRPr="009C6EBB" w:rsidRDefault="004D1A1E" w:rsidP="00AD603B">
                  <w:pPr>
                    <w:pStyle w:val="ListParagraph"/>
                    <w:numPr>
                      <w:ilvl w:val="0"/>
                      <w:numId w:val="11"/>
                    </w:numPr>
                    <w:tabs>
                      <w:tab w:val="left" w:pos="213"/>
                    </w:tabs>
                    <w:overflowPunct/>
                    <w:ind w:left="72" w:right="-70" w:hanging="72"/>
                    <w:textAlignment w:val="auto"/>
                    <w:rPr>
                      <w:sz w:val="22"/>
                      <w:szCs w:val="22"/>
                    </w:rPr>
                  </w:pPr>
                  <w:r w:rsidRPr="009C6EBB">
                    <w:rPr>
                      <w:sz w:val="22"/>
                      <w:szCs w:val="22"/>
                    </w:rPr>
                    <w:t>Работна температура от -25</w:t>
                  </w:r>
                  <w:r w:rsidR="00AD603B" w:rsidRPr="009C6EBB">
                    <w:rPr>
                      <w:sz w:val="22"/>
                      <w:szCs w:val="22"/>
                      <w:vertAlign w:val="superscript"/>
                      <w:lang w:val="bg-BG"/>
                    </w:rPr>
                    <w:t>о</w:t>
                  </w:r>
                  <w:r w:rsidRPr="009C6EBB">
                    <w:rPr>
                      <w:sz w:val="22"/>
                      <w:szCs w:val="22"/>
                    </w:rPr>
                    <w:t xml:space="preserve"> до + 60</w:t>
                  </w:r>
                  <w:r w:rsidR="00AD603B" w:rsidRPr="009C6EBB">
                    <w:rPr>
                      <w:sz w:val="22"/>
                      <w:szCs w:val="22"/>
                      <w:vertAlign w:val="superscript"/>
                      <w:lang w:val="bg-BG"/>
                    </w:rPr>
                    <w:t>о</w:t>
                  </w:r>
                  <w:r w:rsidR="00AD603B" w:rsidRPr="009C6EBB">
                    <w:rPr>
                      <w:sz w:val="22"/>
                      <w:szCs w:val="22"/>
                    </w:rPr>
                    <w:t xml:space="preserve"> C</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2763"/>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Колонка изходящ билетен терминал за леки автомобили:</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Метална кутия от неръждаема стомана устойчива на различни</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атмосферни условия</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Микропроцесорно управление</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Потребителски информационен дисплей LCD 2x16 символа</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Устройство за приемане и прочитане на временни билети</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Безконтактен четец на карти</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Интерфейс TCP/IP</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Захранване 220 V</w:t>
                  </w:r>
                </w:p>
                <w:p w:rsidR="004D1A1E" w:rsidRPr="009C6EBB" w:rsidRDefault="004D1A1E" w:rsidP="00AD603B">
                  <w:pPr>
                    <w:pStyle w:val="ListParagraph"/>
                    <w:numPr>
                      <w:ilvl w:val="0"/>
                      <w:numId w:val="12"/>
                    </w:numPr>
                    <w:tabs>
                      <w:tab w:val="left" w:pos="355"/>
                    </w:tabs>
                    <w:overflowPunct/>
                    <w:ind w:left="72" w:firstLine="0"/>
                    <w:textAlignment w:val="auto"/>
                    <w:rPr>
                      <w:sz w:val="22"/>
                      <w:szCs w:val="22"/>
                    </w:rPr>
                  </w:pPr>
                  <w:r w:rsidRPr="009C6EBB">
                    <w:rPr>
                      <w:sz w:val="22"/>
                      <w:szCs w:val="22"/>
                    </w:rPr>
                    <w:t>Работна температура от -25</w:t>
                  </w:r>
                  <w:r w:rsidR="00AD603B" w:rsidRPr="009C6EBB">
                    <w:rPr>
                      <w:sz w:val="22"/>
                      <w:szCs w:val="22"/>
                      <w:vertAlign w:val="superscript"/>
                      <w:lang w:val="bg-BG"/>
                    </w:rPr>
                    <w:t>о</w:t>
                  </w:r>
                  <w:r w:rsidRPr="009C6EBB">
                    <w:rPr>
                      <w:sz w:val="22"/>
                      <w:szCs w:val="22"/>
                    </w:rPr>
                    <w:t xml:space="preserve"> до + 60</w:t>
                  </w:r>
                  <w:r w:rsidR="00AD603B" w:rsidRPr="009C6EBB">
                    <w:rPr>
                      <w:sz w:val="22"/>
                      <w:szCs w:val="22"/>
                      <w:vertAlign w:val="superscript"/>
                      <w:lang w:val="bg-BG"/>
                    </w:rPr>
                    <w:t>о</w:t>
                  </w:r>
                  <w:r w:rsidRPr="009C6EBB">
                    <w:rPr>
                      <w:sz w:val="22"/>
                      <w:szCs w:val="22"/>
                    </w:rPr>
                    <w:t>C</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217"/>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Ролка термо хартия за билети (3000 бр.)</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Баркод скенер</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lastRenderedPageBreak/>
                    <w:t>5</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Софтуер за управление на паркинг система</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6</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Софтуерна настройка и пускане на системата</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1</w:t>
                  </w:r>
                </w:p>
              </w:tc>
            </w:tr>
            <w:tr w:rsidR="004D1A1E" w:rsidRPr="009C6EBB" w:rsidTr="0042316B">
              <w:trPr>
                <w:trHeight w:val="202"/>
              </w:trPr>
              <w:tc>
                <w:tcPr>
                  <w:tcW w:w="4458" w:type="dxa"/>
                  <w:gridSpan w:val="2"/>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r w:rsidRPr="009C6EBB">
                    <w:rPr>
                      <w:b/>
                      <w:bCs/>
                      <w:sz w:val="22"/>
                      <w:szCs w:val="22"/>
                    </w:rPr>
                    <w:t>Бариери</w:t>
                  </w:r>
                </w:p>
              </w:tc>
              <w:tc>
                <w:tcPr>
                  <w:tcW w:w="3544"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p>
              </w:tc>
              <w:tc>
                <w:tcPr>
                  <w:tcW w:w="850"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shd w:val="solid" w:color="CCFFFF" w:fill="FFFFFF"/>
                </w:tcPr>
                <w:p w:rsidR="004D1A1E" w:rsidRPr="009C6EBB" w:rsidRDefault="004D1A1E" w:rsidP="005E3B27">
                  <w:pPr>
                    <w:jc w:val="center"/>
                    <w:rPr>
                      <w:b/>
                      <w:bCs/>
                      <w:sz w:val="22"/>
                      <w:szCs w:val="22"/>
                    </w:rPr>
                  </w:pPr>
                </w:p>
              </w:tc>
            </w:tr>
            <w:tr w:rsidR="004D1A1E" w:rsidRPr="009C6EBB" w:rsidTr="0042316B">
              <w:trPr>
                <w:trHeight w:val="560"/>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Eлектромеханична бърза паркинг бариера за интензивно натоварване. Време за отваряне 2.8s, 240 цикъла/час. Подържа рамо с дължина до 4m. Режими: тригерен, с автоматично затваряне. Регулиране на скоростта на затваряне/отваряне. Регулиране степента/ъгъла на отваряне. До 800 цикъла в денонощие. Възможност за ръчно освобождаване. Възможност за обръщане лява/дясна.</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33"/>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2</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Правоъгълно алуминиево рамо с дължина 5m за бариерa</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139"/>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3</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lang w:val="bg-BG"/>
                    </w:rPr>
                  </w:pPr>
                  <w:r w:rsidRPr="009C6EBB">
                    <w:rPr>
                      <w:sz w:val="22"/>
                      <w:szCs w:val="22"/>
                    </w:rPr>
                    <w:t>Комплект държач за рамо с дължина 5м и фиксираща метална плоча</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lang w:val="bg-BG"/>
                    </w:rPr>
                  </w:pPr>
                  <w:r w:rsidRPr="009C6EBB">
                    <w:rPr>
                      <w:sz w:val="22"/>
                      <w:szCs w:val="22"/>
                    </w:rPr>
                    <w:t>4</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 xml:space="preserve">Фундаментна плоча за бариери </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lang w:val="bg-BG"/>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lang w:val="bg-BG"/>
                    </w:rPr>
                  </w:pPr>
                  <w:r w:rsidRPr="009C6EBB">
                    <w:rPr>
                      <w:sz w:val="22"/>
                      <w:szCs w:val="22"/>
                    </w:rPr>
                    <w:t>5</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lang w:val="bg-BG"/>
                    </w:rPr>
                  </w:pPr>
                  <w:r w:rsidRPr="009C6EBB">
                    <w:rPr>
                      <w:sz w:val="22"/>
                      <w:szCs w:val="22"/>
                    </w:rPr>
                    <w:t>Комплект синхронизиращи фотоклетки с батерия за външен монтаж. Максимален обхват 15м. Предавател със сменяема батерия 3,6V. Регулиране ±90</w:t>
                  </w:r>
                  <w:r w:rsidRPr="009C6EBB">
                    <w:rPr>
                      <w:sz w:val="22"/>
                      <w:szCs w:val="22"/>
                      <w:vertAlign w:val="superscript"/>
                    </w:rPr>
                    <w:t>о</w:t>
                  </w:r>
                  <w:r w:rsidRPr="009C6EBB">
                    <w:rPr>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lang w:val="bg-BG"/>
                    </w:rPr>
                  </w:pPr>
                  <w:r w:rsidRPr="009C6EBB">
                    <w:rPr>
                      <w:sz w:val="22"/>
                      <w:szCs w:val="22"/>
                    </w:rPr>
                    <w:t>6</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Комплект колони за фотоклетки, височина 55 см</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lang w:val="bg-BG"/>
                    </w:rPr>
                  </w:pPr>
                  <w:r w:rsidRPr="009C6EBB">
                    <w:rPr>
                      <w:sz w:val="22"/>
                      <w:szCs w:val="22"/>
                    </w:rPr>
                    <w:t>7</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lang w:val="bg-BG"/>
                    </w:rPr>
                  </w:pPr>
                  <w:r w:rsidRPr="009C6EBB">
                    <w:rPr>
                      <w:sz w:val="22"/>
                      <w:szCs w:val="22"/>
                    </w:rPr>
                    <w:t>Червен отражателен стикер за рамена PASS и STOP, 1 брой</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8</w:t>
                  </w:r>
                </w:p>
                <w:p w:rsidR="004D1A1E" w:rsidRPr="009C6EBB" w:rsidRDefault="004D1A1E" w:rsidP="005E3B27">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Камера за автоматично разпознаване на номерата с черен и бял списък номера</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2</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9</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Кабел захранващ и/или сигнален</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lang w:val="bg-BG"/>
                    </w:rPr>
                  </w:pPr>
                  <w:r w:rsidRPr="009C6EBB">
                    <w:rPr>
                      <w:sz w:val="22"/>
                      <w:szCs w:val="22"/>
                    </w:rPr>
                    <w:t>300</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10</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Поддръжка на системата на място</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r w:rsidRPr="009C6EBB">
                    <w:rPr>
                      <w:sz w:val="22"/>
                      <w:szCs w:val="22"/>
                    </w:rPr>
                    <w:t>месец</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lang w:val="bg-BG"/>
                    </w:rPr>
                  </w:pPr>
                  <w:r w:rsidRPr="009C6EBB">
                    <w:rPr>
                      <w:sz w:val="22"/>
                      <w:szCs w:val="22"/>
                    </w:rPr>
                    <w:t>24</w:t>
                  </w:r>
                </w:p>
              </w:tc>
            </w:tr>
            <w:tr w:rsidR="004D1A1E" w:rsidRPr="009C6EBB" w:rsidTr="0042316B">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4D1A1E" w:rsidRPr="009C6EBB" w:rsidRDefault="004D1A1E" w:rsidP="005E3B27">
                  <w:pPr>
                    <w:jc w:val="center"/>
                    <w:rPr>
                      <w:sz w:val="22"/>
                      <w:szCs w:val="22"/>
                    </w:rPr>
                  </w:pPr>
                  <w:r w:rsidRPr="009C6EBB">
                    <w:rPr>
                      <w:sz w:val="22"/>
                      <w:szCs w:val="22"/>
                    </w:rPr>
                    <w:t>11</w:t>
                  </w:r>
                </w:p>
              </w:tc>
              <w:tc>
                <w:tcPr>
                  <w:tcW w:w="3969"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rPr>
                      <w:sz w:val="22"/>
                      <w:szCs w:val="22"/>
                    </w:rPr>
                  </w:pPr>
                  <w:r w:rsidRPr="009C6EBB">
                    <w:rPr>
                      <w:sz w:val="22"/>
                      <w:szCs w:val="22"/>
                    </w:rPr>
                    <w:t>Инсталация, монтаж и окабеляване, изграждане на фундаменти за бариерите</w:t>
                  </w:r>
                </w:p>
              </w:tc>
              <w:tc>
                <w:tcPr>
                  <w:tcW w:w="3544"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rPr>
                  </w:pPr>
                  <w:proofErr w:type="gramStart"/>
                  <w:r w:rsidRPr="009C6EBB">
                    <w:rPr>
                      <w:sz w:val="22"/>
                      <w:szCs w:val="22"/>
                    </w:rPr>
                    <w:t>бр</w:t>
                  </w:r>
                  <w:proofErr w:type="gramEnd"/>
                  <w:r w:rsidRPr="009C6EB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4D1A1E" w:rsidRPr="009C6EBB" w:rsidRDefault="004D1A1E" w:rsidP="005E3B27">
                  <w:pPr>
                    <w:jc w:val="center"/>
                    <w:rPr>
                      <w:sz w:val="22"/>
                      <w:szCs w:val="22"/>
                      <w:lang w:val="bg-BG"/>
                    </w:rPr>
                  </w:pPr>
                  <w:r w:rsidRPr="009C6EBB">
                    <w:rPr>
                      <w:sz w:val="22"/>
                      <w:szCs w:val="22"/>
                    </w:rPr>
                    <w:t>1</w:t>
                  </w:r>
                </w:p>
              </w:tc>
            </w:tr>
          </w:tbl>
          <w:p w:rsidR="004D1A1E" w:rsidRPr="009C6EBB" w:rsidRDefault="004D1A1E" w:rsidP="005E3B27">
            <w:pPr>
              <w:ind w:firstLine="567"/>
              <w:jc w:val="both"/>
              <w:rPr>
                <w:szCs w:val="24"/>
              </w:rPr>
            </w:pPr>
          </w:p>
          <w:p w:rsidR="004D1A1E" w:rsidRPr="009C6EBB" w:rsidRDefault="004D1A1E" w:rsidP="004D1A1E">
            <w:pPr>
              <w:spacing w:line="360" w:lineRule="auto"/>
              <w:ind w:firstLine="919"/>
              <w:jc w:val="both"/>
              <w:rPr>
                <w:szCs w:val="24"/>
              </w:rPr>
            </w:pPr>
            <w:r w:rsidRPr="009C6EBB">
              <w:rPr>
                <w:szCs w:val="24"/>
              </w:rPr>
              <w:t>След приключване на плащанията по договора, цялото оборудването става собственост на Възложителя.</w:t>
            </w:r>
          </w:p>
        </w:tc>
      </w:tr>
    </w:tbl>
    <w:p w:rsidR="004D1A1E" w:rsidRPr="009C6EBB" w:rsidRDefault="004D1A1E" w:rsidP="00773DC6">
      <w:pPr>
        <w:ind w:firstLine="567"/>
        <w:jc w:val="both"/>
        <w:rPr>
          <w:noProof/>
          <w:szCs w:val="24"/>
          <w:lang w:eastAsia="en-US"/>
        </w:rPr>
      </w:pPr>
    </w:p>
    <w:p w:rsidR="00773DC6" w:rsidRPr="009C6EBB" w:rsidRDefault="00773DC6" w:rsidP="004B6F80">
      <w:pPr>
        <w:rPr>
          <w:noProof/>
          <w:szCs w:val="24"/>
          <w:lang w:val="bg-BG" w:eastAsia="en-US"/>
        </w:rPr>
      </w:pPr>
      <w:r w:rsidRPr="009C6EBB">
        <w:rPr>
          <w:noProof/>
          <w:szCs w:val="24"/>
          <w:lang w:val="bg-BG" w:eastAsia="en-US"/>
        </w:rPr>
        <w:t>Приложения:</w:t>
      </w:r>
    </w:p>
    <w:p w:rsidR="004D1A1E" w:rsidRPr="009C6EBB" w:rsidRDefault="004D1A1E" w:rsidP="00217461">
      <w:pPr>
        <w:pStyle w:val="ListParagraph"/>
        <w:numPr>
          <w:ilvl w:val="0"/>
          <w:numId w:val="10"/>
        </w:numPr>
        <w:jc w:val="both"/>
        <w:rPr>
          <w:noProof/>
          <w:szCs w:val="24"/>
          <w:lang w:eastAsia="en-US"/>
        </w:rPr>
      </w:pPr>
      <w:r w:rsidRPr="009C6EBB">
        <w:rPr>
          <w:bCs/>
          <w:szCs w:val="24"/>
          <w:lang w:val="bg-BG"/>
        </w:rPr>
        <w:t>Катало</w:t>
      </w:r>
      <w:r w:rsidR="00DD646F" w:rsidRPr="009C6EBB">
        <w:rPr>
          <w:bCs/>
          <w:szCs w:val="24"/>
          <w:lang w:val="bg-BG"/>
        </w:rPr>
        <w:t>зи</w:t>
      </w:r>
      <w:r w:rsidRPr="009C6EBB">
        <w:rPr>
          <w:bCs/>
          <w:szCs w:val="24"/>
          <w:lang w:val="bg-BG"/>
        </w:rPr>
        <w:t>, брошур</w:t>
      </w:r>
      <w:r w:rsidR="00DD646F" w:rsidRPr="009C6EBB">
        <w:rPr>
          <w:bCs/>
          <w:szCs w:val="24"/>
          <w:lang w:val="bg-BG"/>
        </w:rPr>
        <w:t>и</w:t>
      </w:r>
      <w:r w:rsidRPr="009C6EBB">
        <w:rPr>
          <w:bCs/>
          <w:szCs w:val="24"/>
          <w:lang w:val="bg-BG"/>
        </w:rPr>
        <w:t xml:space="preserve"> или друг</w:t>
      </w:r>
      <w:r w:rsidR="00DD646F" w:rsidRPr="009C6EBB">
        <w:rPr>
          <w:bCs/>
          <w:szCs w:val="24"/>
          <w:lang w:val="bg-BG"/>
        </w:rPr>
        <w:t>и</w:t>
      </w:r>
      <w:r w:rsidRPr="009C6EBB">
        <w:rPr>
          <w:bCs/>
          <w:szCs w:val="24"/>
          <w:lang w:val="bg-BG"/>
        </w:rPr>
        <w:t xml:space="preserve"> техническ</w:t>
      </w:r>
      <w:r w:rsidR="00DD646F" w:rsidRPr="009C6EBB">
        <w:rPr>
          <w:bCs/>
          <w:szCs w:val="24"/>
          <w:lang w:val="bg-BG"/>
        </w:rPr>
        <w:t>и</w:t>
      </w:r>
      <w:r w:rsidRPr="009C6EBB">
        <w:rPr>
          <w:bCs/>
          <w:szCs w:val="24"/>
          <w:lang w:val="bg-BG"/>
        </w:rPr>
        <w:t xml:space="preserve"> документ</w:t>
      </w:r>
      <w:r w:rsidR="00DD646F" w:rsidRPr="009C6EBB">
        <w:rPr>
          <w:bCs/>
          <w:szCs w:val="24"/>
          <w:lang w:val="bg-BG"/>
        </w:rPr>
        <w:t>и</w:t>
      </w:r>
      <w:r w:rsidRPr="009C6EBB">
        <w:rPr>
          <w:bCs/>
          <w:szCs w:val="24"/>
          <w:lang w:val="bg-BG"/>
        </w:rPr>
        <w:t xml:space="preserve"> с </w:t>
      </w:r>
      <w:r w:rsidR="00DD646F" w:rsidRPr="009C6EBB">
        <w:rPr>
          <w:bCs/>
          <w:szCs w:val="24"/>
          <w:lang w:val="bg-BG"/>
        </w:rPr>
        <w:t>технически характеристики.</w:t>
      </w:r>
    </w:p>
    <w:p w:rsidR="00217461" w:rsidRPr="009C6EBB" w:rsidRDefault="00217461" w:rsidP="00217461">
      <w:pPr>
        <w:pStyle w:val="ListParagraph"/>
        <w:numPr>
          <w:ilvl w:val="0"/>
          <w:numId w:val="10"/>
        </w:numPr>
        <w:jc w:val="both"/>
        <w:rPr>
          <w:noProof/>
          <w:szCs w:val="24"/>
          <w:lang w:eastAsia="en-US"/>
        </w:rPr>
      </w:pPr>
      <w:r w:rsidRPr="009C6EBB">
        <w:rPr>
          <w:noProof/>
          <w:szCs w:val="24"/>
          <w:lang w:val="bg-BG" w:eastAsia="en-US"/>
        </w:rPr>
        <w:t>Други – по преценка на участника</w:t>
      </w:r>
    </w:p>
    <w:p w:rsidR="00773DC6" w:rsidRPr="009C6EBB" w:rsidRDefault="00773DC6" w:rsidP="00217461">
      <w:pPr>
        <w:pStyle w:val="ListParagraph"/>
        <w:rPr>
          <w:noProof/>
          <w:szCs w:val="24"/>
          <w:lang w:val="bg-BG" w:eastAsia="en-US"/>
        </w:rPr>
      </w:pPr>
    </w:p>
    <w:p w:rsidR="004B6F80" w:rsidRPr="009C6EBB" w:rsidRDefault="004B6F80" w:rsidP="004B6F80">
      <w:pPr>
        <w:rPr>
          <w:noProof/>
          <w:szCs w:val="24"/>
          <w:lang w:eastAsia="en-US"/>
        </w:rPr>
      </w:pPr>
    </w:p>
    <w:p w:rsidR="00DD646F" w:rsidRPr="009C6EBB" w:rsidRDefault="00DD646F">
      <w:pPr>
        <w:overflowPunct/>
        <w:autoSpaceDE/>
        <w:autoSpaceDN/>
        <w:adjustRightInd/>
        <w:spacing w:after="160" w:line="259" w:lineRule="auto"/>
        <w:textAlignment w:val="auto"/>
        <w:rPr>
          <w:lang w:val="bg-BG"/>
        </w:rPr>
      </w:pPr>
    </w:p>
    <w:p w:rsidR="00DD646F" w:rsidRPr="009C6EBB" w:rsidRDefault="00DD646F">
      <w:pPr>
        <w:overflowPunct/>
        <w:autoSpaceDE/>
        <w:autoSpaceDN/>
        <w:adjustRightInd/>
        <w:spacing w:after="160" w:line="259" w:lineRule="auto"/>
        <w:textAlignment w:val="auto"/>
        <w:rPr>
          <w:lang w:val="bg-BG"/>
        </w:rPr>
      </w:pPr>
    </w:p>
    <w:p w:rsidR="00217461" w:rsidRPr="009C6EBB" w:rsidRDefault="00DD646F">
      <w:pPr>
        <w:overflowPunct/>
        <w:autoSpaceDE/>
        <w:autoSpaceDN/>
        <w:adjustRightInd/>
        <w:spacing w:after="160" w:line="259" w:lineRule="auto"/>
        <w:textAlignment w:val="auto"/>
        <w:rPr>
          <w:lang w:val="bg-BG"/>
        </w:rPr>
      </w:pPr>
      <w:r w:rsidRPr="009C6EBB">
        <w:rPr>
          <w:lang w:val="bg-BG"/>
        </w:rPr>
        <w:t>Подпис и печат:</w:t>
      </w:r>
    </w:p>
    <w:p w:rsidR="00DD646F" w:rsidRPr="009C6EBB" w:rsidRDefault="00DD646F">
      <w:pPr>
        <w:overflowPunct/>
        <w:autoSpaceDE/>
        <w:autoSpaceDN/>
        <w:adjustRightInd/>
        <w:spacing w:after="160" w:line="259" w:lineRule="auto"/>
        <w:textAlignment w:val="auto"/>
      </w:pPr>
    </w:p>
    <w:p w:rsidR="00DD646F" w:rsidRPr="009C6EBB" w:rsidRDefault="00DD646F">
      <w:pPr>
        <w:overflowPunct/>
        <w:autoSpaceDE/>
        <w:autoSpaceDN/>
        <w:adjustRightInd/>
        <w:spacing w:after="160" w:line="259" w:lineRule="auto"/>
        <w:textAlignment w:val="auto"/>
      </w:pPr>
      <w:r w:rsidRPr="009C6EBB">
        <w:br w:type="page"/>
      </w:r>
    </w:p>
    <w:p w:rsidR="00217461" w:rsidRPr="009C6EBB" w:rsidRDefault="00217461" w:rsidP="00217461">
      <w:pPr>
        <w:jc w:val="center"/>
        <w:rPr>
          <w:b/>
          <w:noProof/>
          <w:sz w:val="28"/>
          <w:szCs w:val="24"/>
          <w:lang w:eastAsia="en-US"/>
        </w:rPr>
      </w:pPr>
      <w:r w:rsidRPr="009C6EBB">
        <w:rPr>
          <w:b/>
          <w:noProof/>
          <w:sz w:val="28"/>
          <w:szCs w:val="24"/>
          <w:lang w:val="bg-BG" w:eastAsia="en-US"/>
        </w:rPr>
        <w:lastRenderedPageBreak/>
        <w:t>Ценово</w:t>
      </w:r>
      <w:r w:rsidRPr="009C6EBB">
        <w:rPr>
          <w:b/>
          <w:noProof/>
          <w:sz w:val="28"/>
          <w:szCs w:val="24"/>
          <w:lang w:eastAsia="en-US"/>
        </w:rPr>
        <w:t xml:space="preserve"> предложение за</w:t>
      </w:r>
    </w:p>
    <w:p w:rsidR="00087189" w:rsidRPr="009C6EBB" w:rsidRDefault="00087189" w:rsidP="00087189">
      <w:pPr>
        <w:jc w:val="center"/>
        <w:rPr>
          <w:b/>
          <w:noProof/>
          <w:sz w:val="28"/>
          <w:szCs w:val="24"/>
          <w:lang w:eastAsia="en-US"/>
        </w:rPr>
      </w:pPr>
      <w:r w:rsidRPr="009C6EBB">
        <w:rPr>
          <w:b/>
          <w:sz w:val="28"/>
          <w:szCs w:val="24"/>
        </w:rPr>
        <w:t>Доставка, инсталиране, конфигуриране и поддръжка на система за контрол на достъпа - електромеханична бърза паркинг бариера</w:t>
      </w:r>
    </w:p>
    <w:p w:rsidR="00087189" w:rsidRPr="009C6EBB" w:rsidRDefault="00087189" w:rsidP="00087189">
      <w:pPr>
        <w:jc w:val="center"/>
        <w:rPr>
          <w:b/>
          <w:noProof/>
          <w:szCs w:val="24"/>
          <w:lang w:eastAsia="en-US"/>
        </w:rPr>
      </w:pPr>
    </w:p>
    <w:p w:rsidR="00087189" w:rsidRPr="009C6EBB" w:rsidRDefault="00087189" w:rsidP="00087189">
      <w:pPr>
        <w:jc w:val="center"/>
        <w:rPr>
          <w:b/>
          <w:noProof/>
          <w:szCs w:val="24"/>
          <w:lang w:eastAsia="en-US"/>
        </w:rPr>
      </w:pPr>
      <w:r w:rsidRPr="009C6EBB">
        <w:rPr>
          <w:b/>
          <w:noProof/>
          <w:szCs w:val="24"/>
          <w:lang w:eastAsia="en-US"/>
        </w:rPr>
        <w:t>от …………………………………………..</w:t>
      </w:r>
    </w:p>
    <w:p w:rsidR="00217461" w:rsidRPr="009C6EBB" w:rsidRDefault="00217461" w:rsidP="00217461">
      <w:pPr>
        <w:ind w:firstLine="851"/>
        <w:jc w:val="both"/>
        <w:rPr>
          <w:noProof/>
          <w:szCs w:val="24"/>
          <w:lang w:eastAsia="en-US"/>
        </w:rPr>
      </w:pPr>
    </w:p>
    <w:p w:rsidR="00217461" w:rsidRPr="009C6EBB" w:rsidRDefault="00217461" w:rsidP="00826CD5">
      <w:pPr>
        <w:jc w:val="both"/>
        <w:rPr>
          <w:noProof/>
          <w:szCs w:val="24"/>
          <w:lang w:val="bg-BG" w:eastAsia="en-US"/>
        </w:rPr>
      </w:pPr>
      <w:r w:rsidRPr="009C6EBB">
        <w:rPr>
          <w:noProof/>
          <w:szCs w:val="24"/>
          <w:lang w:eastAsia="en-US"/>
        </w:rPr>
        <w:t xml:space="preserve">С настоящото Ви представяме нашето </w:t>
      </w:r>
      <w:r w:rsidRPr="009C6EBB">
        <w:rPr>
          <w:noProof/>
          <w:szCs w:val="24"/>
          <w:lang w:val="bg-BG" w:eastAsia="en-US"/>
        </w:rPr>
        <w:t xml:space="preserve">ценово </w:t>
      </w:r>
      <w:r w:rsidRPr="009C6EBB">
        <w:rPr>
          <w:noProof/>
          <w:szCs w:val="24"/>
          <w:lang w:eastAsia="en-US"/>
        </w:rPr>
        <w:t xml:space="preserve">предложение за </w:t>
      </w:r>
      <w:r w:rsidR="00826CD5" w:rsidRPr="009C6EBB">
        <w:rPr>
          <w:szCs w:val="24"/>
          <w:lang w:val="bg-BG"/>
        </w:rPr>
        <w:t>д</w:t>
      </w:r>
      <w:r w:rsidR="00826CD5" w:rsidRPr="009C6EBB">
        <w:rPr>
          <w:szCs w:val="24"/>
        </w:rPr>
        <w:t>оставка, инсталиране, конфигуриране и поддръжка на система за контрол на достъпа - електромеханична бърза паркинг бариера</w:t>
      </w:r>
      <w:r w:rsidRPr="009C6EBB">
        <w:rPr>
          <w:noProof/>
          <w:szCs w:val="24"/>
          <w:lang w:eastAsia="en-US"/>
        </w:rPr>
        <w:t xml:space="preserve"> в СБАЛ по детски болести „Проф. Иван Митев“ ЕАД</w:t>
      </w:r>
      <w:r w:rsidR="00826CD5" w:rsidRPr="009C6EBB">
        <w:rPr>
          <w:noProof/>
          <w:szCs w:val="24"/>
          <w:lang w:val="bg-BG" w:eastAsia="en-US"/>
        </w:rPr>
        <w:t>, съгласно техническата спецификация:</w:t>
      </w:r>
    </w:p>
    <w:p w:rsidR="006A11C5" w:rsidRPr="009C6EBB" w:rsidRDefault="006A11C5" w:rsidP="00826CD5">
      <w:pPr>
        <w:jc w:val="both"/>
        <w:rPr>
          <w:b/>
          <w:noProof/>
          <w:szCs w:val="24"/>
          <w:lang w:eastAsia="en-US"/>
        </w:rPr>
      </w:pPr>
    </w:p>
    <w:tbl>
      <w:tblPr>
        <w:tblW w:w="9634" w:type="dxa"/>
        <w:tblLayout w:type="fixed"/>
        <w:tblCellMar>
          <w:left w:w="70" w:type="dxa"/>
          <w:right w:w="70" w:type="dxa"/>
        </w:tblCellMar>
        <w:tblLook w:val="0000" w:firstRow="0" w:lastRow="0" w:firstColumn="0" w:lastColumn="0" w:noHBand="0" w:noVBand="0"/>
      </w:tblPr>
      <w:tblGrid>
        <w:gridCol w:w="489"/>
        <w:gridCol w:w="6594"/>
        <w:gridCol w:w="992"/>
        <w:gridCol w:w="1559"/>
      </w:tblGrid>
      <w:tr w:rsidR="00826CD5" w:rsidRPr="009C6EBB" w:rsidTr="00826CD5">
        <w:trPr>
          <w:trHeight w:val="250"/>
        </w:trPr>
        <w:tc>
          <w:tcPr>
            <w:tcW w:w="489" w:type="dxa"/>
            <w:tcBorders>
              <w:top w:val="single" w:sz="4" w:space="0" w:color="auto"/>
              <w:left w:val="single" w:sz="4" w:space="0" w:color="auto"/>
              <w:bottom w:val="single" w:sz="4" w:space="0" w:color="auto"/>
              <w:right w:val="single" w:sz="4" w:space="0" w:color="auto"/>
            </w:tcBorders>
            <w:shd w:val="solid" w:color="FFFFFF" w:fill="auto"/>
          </w:tcPr>
          <w:p w:rsidR="00826CD5" w:rsidRPr="009C6EBB" w:rsidRDefault="00826CD5" w:rsidP="005842AE">
            <w:pPr>
              <w:jc w:val="center"/>
              <w:rPr>
                <w:szCs w:val="24"/>
              </w:rPr>
            </w:pPr>
            <w:r w:rsidRPr="009C6EBB">
              <w:rPr>
                <w:szCs w:val="24"/>
              </w:rPr>
              <w:t>№</w:t>
            </w:r>
          </w:p>
        </w:tc>
        <w:tc>
          <w:tcPr>
            <w:tcW w:w="6594" w:type="dxa"/>
            <w:tcBorders>
              <w:top w:val="single" w:sz="4" w:space="0" w:color="auto"/>
              <w:left w:val="single" w:sz="4" w:space="0" w:color="auto"/>
              <w:bottom w:val="single" w:sz="4" w:space="0" w:color="auto"/>
              <w:right w:val="single" w:sz="4" w:space="0" w:color="auto"/>
            </w:tcBorders>
            <w:shd w:val="solid" w:color="FFFFFF" w:fill="auto"/>
          </w:tcPr>
          <w:p w:rsidR="00826CD5" w:rsidRPr="009C6EBB" w:rsidRDefault="00826CD5" w:rsidP="005842AE">
            <w:pPr>
              <w:jc w:val="center"/>
              <w:rPr>
                <w:b/>
                <w:bCs/>
                <w:szCs w:val="24"/>
              </w:rPr>
            </w:pPr>
            <w:r w:rsidRPr="009C6EBB">
              <w:rPr>
                <w:b/>
                <w:bCs/>
                <w:szCs w:val="24"/>
              </w:rPr>
              <w:t>Наименование</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826CD5" w:rsidRPr="009C6EBB" w:rsidRDefault="00826CD5" w:rsidP="005842AE">
            <w:pPr>
              <w:jc w:val="center"/>
              <w:rPr>
                <w:b/>
                <w:bCs/>
                <w:szCs w:val="24"/>
              </w:rPr>
            </w:pPr>
            <w:r w:rsidRPr="009C6EBB">
              <w:rPr>
                <w:b/>
                <w:bCs/>
                <w:szCs w:val="24"/>
              </w:rPr>
              <w:t>Мярка</w:t>
            </w:r>
          </w:p>
        </w:tc>
        <w:tc>
          <w:tcPr>
            <w:tcW w:w="1559" w:type="dxa"/>
            <w:tcBorders>
              <w:top w:val="single" w:sz="4" w:space="0" w:color="auto"/>
              <w:left w:val="single" w:sz="4" w:space="0" w:color="auto"/>
              <w:bottom w:val="single" w:sz="4" w:space="0" w:color="auto"/>
              <w:right w:val="single" w:sz="4" w:space="0" w:color="auto"/>
            </w:tcBorders>
            <w:shd w:val="solid" w:color="FFFFFF" w:fill="auto"/>
          </w:tcPr>
          <w:p w:rsidR="00826CD5" w:rsidRPr="009C6EBB" w:rsidRDefault="00826CD5" w:rsidP="005842AE">
            <w:pPr>
              <w:jc w:val="center"/>
              <w:rPr>
                <w:b/>
                <w:bCs/>
                <w:szCs w:val="24"/>
              </w:rPr>
            </w:pPr>
            <w:r w:rsidRPr="009C6EBB">
              <w:rPr>
                <w:b/>
                <w:bCs/>
                <w:szCs w:val="24"/>
              </w:rPr>
              <w:t xml:space="preserve">Количество </w:t>
            </w:r>
          </w:p>
        </w:tc>
      </w:tr>
      <w:tr w:rsidR="00826CD5" w:rsidRPr="009C6EBB" w:rsidTr="00826CD5">
        <w:trPr>
          <w:trHeight w:val="202"/>
        </w:trPr>
        <w:tc>
          <w:tcPr>
            <w:tcW w:w="7083" w:type="dxa"/>
            <w:gridSpan w:val="2"/>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r w:rsidRPr="009C6EBB">
              <w:rPr>
                <w:b/>
                <w:bCs/>
                <w:szCs w:val="24"/>
              </w:rPr>
              <w:t>Колонки</w:t>
            </w:r>
          </w:p>
        </w:tc>
        <w:tc>
          <w:tcPr>
            <w:tcW w:w="992" w:type="dxa"/>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p>
        </w:tc>
      </w:tr>
      <w:tr w:rsidR="00826CD5" w:rsidRPr="009C6EBB" w:rsidTr="00826CD5">
        <w:trPr>
          <w:trHeight w:val="236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1</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Колонка входящ билетен терминал за леки автомобили:</w:t>
            </w:r>
          </w:p>
          <w:p w:rsidR="00826CD5" w:rsidRPr="009C6EBB" w:rsidRDefault="00826CD5" w:rsidP="005842AE">
            <w:pPr>
              <w:pStyle w:val="ListParagraph"/>
              <w:numPr>
                <w:ilvl w:val="0"/>
                <w:numId w:val="11"/>
              </w:numPr>
              <w:overflowPunct/>
              <w:textAlignment w:val="auto"/>
              <w:rPr>
                <w:szCs w:val="24"/>
              </w:rPr>
            </w:pPr>
            <w:r w:rsidRPr="009C6EBB">
              <w:rPr>
                <w:szCs w:val="24"/>
              </w:rPr>
              <w:t>Метална кутия от неръждаема стомана устойчива на различни атмосферни условия</w:t>
            </w:r>
          </w:p>
          <w:p w:rsidR="00826CD5" w:rsidRPr="009C6EBB" w:rsidRDefault="00826CD5" w:rsidP="005842AE">
            <w:pPr>
              <w:pStyle w:val="ListParagraph"/>
              <w:numPr>
                <w:ilvl w:val="0"/>
                <w:numId w:val="11"/>
              </w:numPr>
              <w:overflowPunct/>
              <w:textAlignment w:val="auto"/>
              <w:rPr>
                <w:szCs w:val="24"/>
              </w:rPr>
            </w:pPr>
            <w:r w:rsidRPr="009C6EBB">
              <w:rPr>
                <w:szCs w:val="24"/>
              </w:rPr>
              <w:t>Микропроцесорно управление</w:t>
            </w:r>
          </w:p>
          <w:p w:rsidR="00826CD5" w:rsidRPr="009C6EBB" w:rsidRDefault="00826CD5" w:rsidP="005842AE">
            <w:pPr>
              <w:pStyle w:val="ListParagraph"/>
              <w:numPr>
                <w:ilvl w:val="0"/>
                <w:numId w:val="11"/>
              </w:numPr>
              <w:overflowPunct/>
              <w:textAlignment w:val="auto"/>
              <w:rPr>
                <w:szCs w:val="24"/>
              </w:rPr>
            </w:pPr>
            <w:r w:rsidRPr="009C6EBB">
              <w:rPr>
                <w:szCs w:val="24"/>
              </w:rPr>
              <w:t>Потребителски информационен дисплей LCD 2x16 символа</w:t>
            </w:r>
          </w:p>
          <w:p w:rsidR="00826CD5" w:rsidRPr="009C6EBB" w:rsidRDefault="00826CD5" w:rsidP="005842AE">
            <w:pPr>
              <w:pStyle w:val="ListParagraph"/>
              <w:numPr>
                <w:ilvl w:val="0"/>
                <w:numId w:val="11"/>
              </w:numPr>
              <w:overflowPunct/>
              <w:textAlignment w:val="auto"/>
              <w:rPr>
                <w:szCs w:val="24"/>
              </w:rPr>
            </w:pPr>
            <w:r w:rsidRPr="009C6EBB">
              <w:rPr>
                <w:szCs w:val="24"/>
              </w:rPr>
              <w:t>Устройство за издаване на временни билети</w:t>
            </w:r>
          </w:p>
          <w:p w:rsidR="00826CD5" w:rsidRPr="009C6EBB" w:rsidRDefault="00826CD5" w:rsidP="005842AE">
            <w:pPr>
              <w:pStyle w:val="ListParagraph"/>
              <w:numPr>
                <w:ilvl w:val="0"/>
                <w:numId w:val="11"/>
              </w:numPr>
              <w:overflowPunct/>
              <w:textAlignment w:val="auto"/>
              <w:rPr>
                <w:szCs w:val="24"/>
              </w:rPr>
            </w:pPr>
            <w:r w:rsidRPr="009C6EBB">
              <w:rPr>
                <w:szCs w:val="24"/>
              </w:rPr>
              <w:t>Безконтактен четец на карти</w:t>
            </w:r>
          </w:p>
          <w:p w:rsidR="00826CD5" w:rsidRPr="009C6EBB" w:rsidRDefault="00826CD5" w:rsidP="005842AE">
            <w:pPr>
              <w:pStyle w:val="ListParagraph"/>
              <w:numPr>
                <w:ilvl w:val="0"/>
                <w:numId w:val="11"/>
              </w:numPr>
              <w:overflowPunct/>
              <w:textAlignment w:val="auto"/>
              <w:rPr>
                <w:szCs w:val="24"/>
              </w:rPr>
            </w:pPr>
            <w:r w:rsidRPr="009C6EBB">
              <w:rPr>
                <w:szCs w:val="24"/>
              </w:rPr>
              <w:t>Интерфейс TCP/IP</w:t>
            </w:r>
          </w:p>
          <w:p w:rsidR="00826CD5" w:rsidRPr="009C6EBB" w:rsidRDefault="00826CD5" w:rsidP="005842AE">
            <w:pPr>
              <w:pStyle w:val="ListParagraph"/>
              <w:numPr>
                <w:ilvl w:val="0"/>
                <w:numId w:val="11"/>
              </w:numPr>
              <w:overflowPunct/>
              <w:textAlignment w:val="auto"/>
              <w:rPr>
                <w:szCs w:val="24"/>
              </w:rPr>
            </w:pPr>
            <w:r w:rsidRPr="009C6EBB">
              <w:rPr>
                <w:szCs w:val="24"/>
              </w:rPr>
              <w:t>Захранване 220 V</w:t>
            </w:r>
          </w:p>
          <w:p w:rsidR="00826CD5" w:rsidRPr="009C6EBB" w:rsidRDefault="00826CD5" w:rsidP="005842AE">
            <w:pPr>
              <w:pStyle w:val="ListParagraph"/>
              <w:numPr>
                <w:ilvl w:val="0"/>
                <w:numId w:val="11"/>
              </w:numPr>
              <w:overflowPunct/>
              <w:textAlignment w:val="auto"/>
              <w:rPr>
                <w:szCs w:val="24"/>
              </w:rPr>
            </w:pPr>
            <w:r w:rsidRPr="009C6EBB">
              <w:rPr>
                <w:szCs w:val="24"/>
              </w:rPr>
              <w:t>Работна температура от -25</w:t>
            </w:r>
            <w:r w:rsidRPr="009C6EBB">
              <w:rPr>
                <w:szCs w:val="24"/>
                <w:vertAlign w:val="superscript"/>
                <w:lang w:val="bg-BG"/>
              </w:rPr>
              <w:t>о</w:t>
            </w:r>
            <w:r w:rsidRPr="009C6EBB">
              <w:rPr>
                <w:szCs w:val="24"/>
              </w:rPr>
              <w:t xml:space="preserve"> до + 60</w:t>
            </w:r>
            <w:r w:rsidRPr="009C6EBB">
              <w:rPr>
                <w:szCs w:val="24"/>
                <w:vertAlign w:val="superscript"/>
                <w:lang w:val="bg-BG"/>
              </w:rPr>
              <w:t xml:space="preserve">о </w:t>
            </w:r>
            <w:r w:rsidRPr="009C6EBB">
              <w:rPr>
                <w:szCs w:val="24"/>
                <w:lang w:val="bg-BG"/>
              </w:rPr>
              <w:t>С</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2763"/>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2</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Колонка изходящ билетен терминал за леки автомобили:</w:t>
            </w:r>
          </w:p>
          <w:p w:rsidR="00826CD5" w:rsidRPr="009C6EBB" w:rsidRDefault="00826CD5" w:rsidP="005842AE">
            <w:pPr>
              <w:pStyle w:val="ListParagraph"/>
              <w:numPr>
                <w:ilvl w:val="0"/>
                <w:numId w:val="12"/>
              </w:numPr>
              <w:overflowPunct/>
              <w:textAlignment w:val="auto"/>
              <w:rPr>
                <w:szCs w:val="24"/>
              </w:rPr>
            </w:pPr>
            <w:r w:rsidRPr="009C6EBB">
              <w:rPr>
                <w:szCs w:val="24"/>
              </w:rPr>
              <w:t>Метална кутия от неръждаема стомана устойчива на различни</w:t>
            </w:r>
          </w:p>
          <w:p w:rsidR="00826CD5" w:rsidRPr="009C6EBB" w:rsidRDefault="00826CD5" w:rsidP="005842AE">
            <w:pPr>
              <w:pStyle w:val="ListParagraph"/>
              <w:numPr>
                <w:ilvl w:val="0"/>
                <w:numId w:val="12"/>
              </w:numPr>
              <w:overflowPunct/>
              <w:textAlignment w:val="auto"/>
              <w:rPr>
                <w:szCs w:val="24"/>
              </w:rPr>
            </w:pPr>
            <w:r w:rsidRPr="009C6EBB">
              <w:rPr>
                <w:szCs w:val="24"/>
              </w:rPr>
              <w:t>атмосферни условия</w:t>
            </w:r>
          </w:p>
          <w:p w:rsidR="00826CD5" w:rsidRPr="009C6EBB" w:rsidRDefault="00826CD5" w:rsidP="005842AE">
            <w:pPr>
              <w:pStyle w:val="ListParagraph"/>
              <w:numPr>
                <w:ilvl w:val="0"/>
                <w:numId w:val="12"/>
              </w:numPr>
              <w:overflowPunct/>
              <w:textAlignment w:val="auto"/>
              <w:rPr>
                <w:szCs w:val="24"/>
              </w:rPr>
            </w:pPr>
            <w:r w:rsidRPr="009C6EBB">
              <w:rPr>
                <w:szCs w:val="24"/>
              </w:rPr>
              <w:t>Микропроцесорно управление</w:t>
            </w:r>
          </w:p>
          <w:p w:rsidR="00826CD5" w:rsidRPr="009C6EBB" w:rsidRDefault="00826CD5" w:rsidP="005842AE">
            <w:pPr>
              <w:pStyle w:val="ListParagraph"/>
              <w:numPr>
                <w:ilvl w:val="0"/>
                <w:numId w:val="12"/>
              </w:numPr>
              <w:overflowPunct/>
              <w:textAlignment w:val="auto"/>
              <w:rPr>
                <w:szCs w:val="24"/>
              </w:rPr>
            </w:pPr>
            <w:r w:rsidRPr="009C6EBB">
              <w:rPr>
                <w:szCs w:val="24"/>
              </w:rPr>
              <w:t>Потребителски информационен дисплей LCD 2x16 символа</w:t>
            </w:r>
          </w:p>
          <w:p w:rsidR="00826CD5" w:rsidRPr="009C6EBB" w:rsidRDefault="00826CD5" w:rsidP="005842AE">
            <w:pPr>
              <w:pStyle w:val="ListParagraph"/>
              <w:numPr>
                <w:ilvl w:val="0"/>
                <w:numId w:val="12"/>
              </w:numPr>
              <w:overflowPunct/>
              <w:textAlignment w:val="auto"/>
              <w:rPr>
                <w:szCs w:val="24"/>
              </w:rPr>
            </w:pPr>
            <w:r w:rsidRPr="009C6EBB">
              <w:rPr>
                <w:szCs w:val="24"/>
              </w:rPr>
              <w:t>Устройство за приемане и прочитане на временни билети</w:t>
            </w:r>
          </w:p>
          <w:p w:rsidR="00826CD5" w:rsidRPr="009C6EBB" w:rsidRDefault="00826CD5" w:rsidP="005842AE">
            <w:pPr>
              <w:pStyle w:val="ListParagraph"/>
              <w:numPr>
                <w:ilvl w:val="0"/>
                <w:numId w:val="12"/>
              </w:numPr>
              <w:overflowPunct/>
              <w:textAlignment w:val="auto"/>
              <w:rPr>
                <w:szCs w:val="24"/>
              </w:rPr>
            </w:pPr>
            <w:r w:rsidRPr="009C6EBB">
              <w:rPr>
                <w:szCs w:val="24"/>
              </w:rPr>
              <w:t>Безконтактен четец на карти</w:t>
            </w:r>
          </w:p>
          <w:p w:rsidR="00826CD5" w:rsidRPr="009C6EBB" w:rsidRDefault="00826CD5" w:rsidP="005842AE">
            <w:pPr>
              <w:pStyle w:val="ListParagraph"/>
              <w:numPr>
                <w:ilvl w:val="0"/>
                <w:numId w:val="12"/>
              </w:numPr>
              <w:overflowPunct/>
              <w:textAlignment w:val="auto"/>
              <w:rPr>
                <w:szCs w:val="24"/>
              </w:rPr>
            </w:pPr>
            <w:r w:rsidRPr="009C6EBB">
              <w:rPr>
                <w:szCs w:val="24"/>
              </w:rPr>
              <w:t>Интерфейс TCP/IP</w:t>
            </w:r>
          </w:p>
          <w:p w:rsidR="00826CD5" w:rsidRPr="009C6EBB" w:rsidRDefault="00826CD5" w:rsidP="005842AE">
            <w:pPr>
              <w:pStyle w:val="ListParagraph"/>
              <w:numPr>
                <w:ilvl w:val="0"/>
                <w:numId w:val="12"/>
              </w:numPr>
              <w:overflowPunct/>
              <w:textAlignment w:val="auto"/>
              <w:rPr>
                <w:szCs w:val="24"/>
              </w:rPr>
            </w:pPr>
            <w:r w:rsidRPr="009C6EBB">
              <w:rPr>
                <w:szCs w:val="24"/>
              </w:rPr>
              <w:t>Захранване 220 V</w:t>
            </w:r>
          </w:p>
          <w:p w:rsidR="00826CD5" w:rsidRPr="009C6EBB" w:rsidRDefault="00826CD5" w:rsidP="005842AE">
            <w:pPr>
              <w:pStyle w:val="ListParagraph"/>
              <w:numPr>
                <w:ilvl w:val="0"/>
                <w:numId w:val="12"/>
              </w:numPr>
              <w:overflowPunct/>
              <w:textAlignment w:val="auto"/>
              <w:rPr>
                <w:szCs w:val="24"/>
              </w:rPr>
            </w:pPr>
            <w:r w:rsidRPr="009C6EBB">
              <w:rPr>
                <w:szCs w:val="24"/>
              </w:rPr>
              <w:t>Работна температура от -25</w:t>
            </w:r>
            <w:r w:rsidRPr="009C6EBB">
              <w:rPr>
                <w:szCs w:val="24"/>
                <w:vertAlign w:val="superscript"/>
                <w:lang w:val="bg-BG"/>
              </w:rPr>
              <w:t>о</w:t>
            </w:r>
            <w:r w:rsidRPr="009C6EBB">
              <w:rPr>
                <w:szCs w:val="24"/>
              </w:rPr>
              <w:t xml:space="preserve"> до + 60</w:t>
            </w:r>
            <w:r w:rsidRPr="009C6EBB">
              <w:rPr>
                <w:szCs w:val="24"/>
                <w:vertAlign w:val="superscript"/>
                <w:lang w:val="bg-BG"/>
              </w:rPr>
              <w:t>о</w:t>
            </w:r>
            <w:r w:rsidRPr="009C6EBB">
              <w:rPr>
                <w:szCs w:val="24"/>
              </w:rPr>
              <w:t xml:space="preserve"> C</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217"/>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3</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Ролка термо хартия за билети (3000 бр.)</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4</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Баркод скенер</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5</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Софтуер за управление на паркинг система</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196"/>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6</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Софтуерна настройка и пускане на системата</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1</w:t>
            </w:r>
          </w:p>
        </w:tc>
      </w:tr>
      <w:tr w:rsidR="00826CD5" w:rsidRPr="009C6EBB" w:rsidTr="00826CD5">
        <w:trPr>
          <w:trHeight w:val="202"/>
        </w:trPr>
        <w:tc>
          <w:tcPr>
            <w:tcW w:w="7083" w:type="dxa"/>
            <w:gridSpan w:val="2"/>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r w:rsidRPr="009C6EBB">
              <w:rPr>
                <w:b/>
                <w:bCs/>
                <w:szCs w:val="24"/>
              </w:rPr>
              <w:t>Бариери</w:t>
            </w:r>
          </w:p>
        </w:tc>
        <w:tc>
          <w:tcPr>
            <w:tcW w:w="992" w:type="dxa"/>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solid" w:color="CCFFFF" w:fill="FFFFFF"/>
          </w:tcPr>
          <w:p w:rsidR="00826CD5" w:rsidRPr="009C6EBB" w:rsidRDefault="00826CD5" w:rsidP="005842AE">
            <w:pPr>
              <w:jc w:val="center"/>
              <w:rPr>
                <w:b/>
                <w:bCs/>
                <w:szCs w:val="24"/>
              </w:rPr>
            </w:pPr>
          </w:p>
        </w:tc>
      </w:tr>
      <w:tr w:rsidR="00826CD5" w:rsidRPr="009C6EBB" w:rsidTr="00826CD5">
        <w:trPr>
          <w:trHeight w:val="560"/>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1</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Eлектромеханична бърза паркинг бариера за интензивно натоварване. Време за отваряне 2.8s, 240 цикъла/час. Подържа рамо с дължина до 4m. Режими: тригерен, с автоматично затваряне. Регулиране на скоростта на затваряне/отваряне. Регулиране степента/ъгъла на отваряне. До 800 цикъла в денонощие. Възможност за ръчно освобождаване. Възможност за обръщане лява/дясна.</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33"/>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2</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Правоъгълно алуминиево рамо с дължина 5m за бариерa</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139"/>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lastRenderedPageBreak/>
              <w:t>3</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lang w:val="bg-BG"/>
              </w:rPr>
            </w:pPr>
            <w:r w:rsidRPr="009C6EBB">
              <w:rPr>
                <w:szCs w:val="24"/>
              </w:rPr>
              <w:t>Комплект държач за рамо с дължина 5м и фиксираща метална плоча</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lang w:val="bg-BG"/>
              </w:rPr>
            </w:pPr>
            <w:r w:rsidRPr="009C6EBB">
              <w:rPr>
                <w:szCs w:val="24"/>
              </w:rPr>
              <w:t>4</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 xml:space="preserve">Фундаментна плоча за бариери </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lang w:val="bg-BG"/>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lang w:val="bg-BG"/>
              </w:rPr>
            </w:pPr>
            <w:r w:rsidRPr="009C6EBB">
              <w:rPr>
                <w:szCs w:val="24"/>
              </w:rPr>
              <w:t>5</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lang w:val="bg-BG"/>
              </w:rPr>
            </w:pPr>
            <w:r w:rsidRPr="009C6EBB">
              <w:rPr>
                <w:szCs w:val="24"/>
              </w:rPr>
              <w:t>Комплект синхронизиращи фотоклетки с батерия за външен монтаж. Максимален обхват 15м. Предавател със сменяема батерия 3,6V. Регулиране ±90</w:t>
            </w:r>
            <w:r w:rsidRPr="009C6EBB">
              <w:rPr>
                <w:szCs w:val="24"/>
                <w:vertAlign w:val="superscript"/>
              </w:rPr>
              <w:t>о</w:t>
            </w:r>
            <w:r w:rsidRPr="009C6EBB">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lang w:val="bg-BG"/>
              </w:rPr>
            </w:pPr>
            <w:r w:rsidRPr="009C6EBB">
              <w:rPr>
                <w:szCs w:val="24"/>
              </w:rPr>
              <w:t>6</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Комплект колони за фотоклетки, височина 55 см</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lang w:val="bg-BG"/>
              </w:rPr>
            </w:pPr>
            <w:r w:rsidRPr="009C6EBB">
              <w:rPr>
                <w:szCs w:val="24"/>
              </w:rPr>
              <w:t>7</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lang w:val="bg-BG"/>
              </w:rPr>
            </w:pPr>
            <w:r w:rsidRPr="009C6EBB">
              <w:rPr>
                <w:szCs w:val="24"/>
              </w:rPr>
              <w:t>Червен отражателен стикер за рамена PASS и STOP, 1 брой</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8</w:t>
            </w:r>
          </w:p>
          <w:p w:rsidR="00826CD5" w:rsidRPr="009C6EBB" w:rsidRDefault="00826CD5" w:rsidP="005842AE">
            <w:pPr>
              <w:jc w:val="center"/>
              <w:rPr>
                <w:szCs w:val="24"/>
              </w:rPr>
            </w:pP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Камера за автоматично разпознаване на номерата с черен и бял списък номера</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2</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9</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Кабел захранващ и/или сигнален</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м</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lang w:val="bg-BG"/>
              </w:rPr>
            </w:pPr>
            <w:r w:rsidRPr="009C6EBB">
              <w:rPr>
                <w:szCs w:val="24"/>
              </w:rPr>
              <w:t>300</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10</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Поддръжка на системата на място</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r w:rsidRPr="009C6EBB">
              <w:rPr>
                <w:szCs w:val="24"/>
              </w:rPr>
              <w:t>месец</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lang w:val="bg-BG"/>
              </w:rPr>
            </w:pPr>
            <w:r w:rsidRPr="009C6EBB">
              <w:rPr>
                <w:szCs w:val="24"/>
              </w:rPr>
              <w:t>24</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r w:rsidRPr="009C6EBB">
              <w:rPr>
                <w:szCs w:val="24"/>
              </w:rPr>
              <w:t>11</w:t>
            </w: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rPr>
                <w:szCs w:val="24"/>
              </w:rPr>
            </w:pPr>
            <w:r w:rsidRPr="009C6EBB">
              <w:rPr>
                <w:szCs w:val="24"/>
              </w:rPr>
              <w:t>Инсталация, монтаж и окабеляване, изграждане на фундаменти за бариерите</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rPr>
            </w:pPr>
            <w:proofErr w:type="gramStart"/>
            <w:r w:rsidRPr="009C6EBB">
              <w:rPr>
                <w:szCs w:val="24"/>
              </w:rPr>
              <w:t>бр</w:t>
            </w:r>
            <w:proofErr w:type="gramEnd"/>
            <w:r w:rsidRPr="009C6EBB">
              <w:rPr>
                <w:szCs w:val="24"/>
              </w:rPr>
              <w:t>.</w:t>
            </w: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szCs w:val="24"/>
                <w:lang w:val="bg-BG"/>
              </w:rPr>
            </w:pPr>
            <w:r w:rsidRPr="009C6EBB">
              <w:rPr>
                <w:szCs w:val="24"/>
              </w:rPr>
              <w:t>1</w:t>
            </w: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154DFE">
            <w:pPr>
              <w:rPr>
                <w:b/>
                <w:szCs w:val="24"/>
                <w:lang w:val="bg-BG"/>
              </w:rPr>
            </w:pPr>
            <w:r w:rsidRPr="009C6EBB">
              <w:rPr>
                <w:b/>
                <w:szCs w:val="24"/>
                <w:lang w:val="bg-BG"/>
              </w:rPr>
              <w:t xml:space="preserve">МЕСЕЧНА </w:t>
            </w:r>
            <w:r w:rsidR="00154DFE" w:rsidRPr="009C6EBB">
              <w:rPr>
                <w:b/>
                <w:szCs w:val="24"/>
                <w:lang w:val="bg-BG"/>
              </w:rPr>
              <w:t>ВНОСКА</w:t>
            </w:r>
            <w:r w:rsidRPr="009C6EBB">
              <w:rPr>
                <w:b/>
                <w:szCs w:val="24"/>
                <w:lang w:val="bg-BG"/>
              </w:rPr>
              <w:t xml:space="preserve"> в лева без ДДС</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b/>
                <w:szCs w:val="24"/>
              </w:rPr>
            </w:pP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b/>
                <w:szCs w:val="24"/>
              </w:rPr>
            </w:pPr>
          </w:p>
        </w:tc>
      </w:tr>
      <w:tr w:rsidR="00826CD5" w:rsidRPr="009C6EBB" w:rsidTr="00826CD5">
        <w:trPr>
          <w:trHeight w:val="202"/>
        </w:trPr>
        <w:tc>
          <w:tcPr>
            <w:tcW w:w="489" w:type="dxa"/>
            <w:tcBorders>
              <w:top w:val="single" w:sz="4" w:space="0" w:color="auto"/>
              <w:left w:val="single" w:sz="4" w:space="0" w:color="auto"/>
              <w:bottom w:val="single" w:sz="4" w:space="0" w:color="auto"/>
              <w:right w:val="single" w:sz="4" w:space="0" w:color="auto"/>
            </w:tcBorders>
            <w:shd w:val="solid" w:color="FFFFFF" w:fill="FFFFFF"/>
          </w:tcPr>
          <w:p w:rsidR="00826CD5" w:rsidRPr="009C6EBB" w:rsidRDefault="00826CD5" w:rsidP="005842AE">
            <w:pPr>
              <w:jc w:val="center"/>
              <w:rPr>
                <w:szCs w:val="24"/>
              </w:rPr>
            </w:pPr>
          </w:p>
        </w:tc>
        <w:tc>
          <w:tcPr>
            <w:tcW w:w="6594" w:type="dxa"/>
            <w:tcBorders>
              <w:top w:val="single" w:sz="4" w:space="0" w:color="auto"/>
              <w:left w:val="single" w:sz="4" w:space="0" w:color="auto"/>
              <w:bottom w:val="single" w:sz="4" w:space="0" w:color="auto"/>
              <w:right w:val="single" w:sz="4" w:space="0" w:color="auto"/>
            </w:tcBorders>
          </w:tcPr>
          <w:p w:rsidR="00826CD5" w:rsidRPr="009C6EBB" w:rsidRDefault="00826CD5" w:rsidP="00826CD5">
            <w:pPr>
              <w:rPr>
                <w:b/>
                <w:szCs w:val="24"/>
                <w:lang w:val="bg-BG"/>
              </w:rPr>
            </w:pPr>
            <w:r w:rsidRPr="009C6EBB">
              <w:rPr>
                <w:b/>
                <w:szCs w:val="24"/>
                <w:lang w:val="bg-BG"/>
              </w:rPr>
              <w:t xml:space="preserve">МЕСЕЧНА </w:t>
            </w:r>
            <w:r w:rsidR="00154DFE" w:rsidRPr="009C6EBB">
              <w:rPr>
                <w:b/>
                <w:szCs w:val="24"/>
                <w:lang w:val="bg-BG"/>
              </w:rPr>
              <w:t>ВНОСКА</w:t>
            </w:r>
            <w:r w:rsidRPr="009C6EBB">
              <w:rPr>
                <w:b/>
                <w:szCs w:val="24"/>
                <w:lang w:val="bg-BG"/>
              </w:rPr>
              <w:t xml:space="preserve"> в лева с ДДС</w:t>
            </w:r>
          </w:p>
        </w:tc>
        <w:tc>
          <w:tcPr>
            <w:tcW w:w="992"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b/>
                <w:szCs w:val="24"/>
              </w:rPr>
            </w:pPr>
          </w:p>
        </w:tc>
        <w:tc>
          <w:tcPr>
            <w:tcW w:w="1559" w:type="dxa"/>
            <w:tcBorders>
              <w:top w:val="single" w:sz="4" w:space="0" w:color="auto"/>
              <w:left w:val="single" w:sz="4" w:space="0" w:color="auto"/>
              <w:bottom w:val="single" w:sz="4" w:space="0" w:color="auto"/>
              <w:right w:val="single" w:sz="4" w:space="0" w:color="auto"/>
            </w:tcBorders>
          </w:tcPr>
          <w:p w:rsidR="00826CD5" w:rsidRPr="009C6EBB" w:rsidRDefault="00826CD5" w:rsidP="005842AE">
            <w:pPr>
              <w:jc w:val="center"/>
              <w:rPr>
                <w:b/>
                <w:szCs w:val="24"/>
              </w:rPr>
            </w:pPr>
          </w:p>
        </w:tc>
      </w:tr>
    </w:tbl>
    <w:p w:rsidR="00826CD5" w:rsidRPr="009C6EBB" w:rsidRDefault="00826CD5" w:rsidP="00217461">
      <w:pPr>
        <w:ind w:firstLine="567"/>
        <w:jc w:val="both"/>
        <w:rPr>
          <w:noProof/>
          <w:szCs w:val="24"/>
          <w:lang w:val="bg-BG" w:eastAsia="en-US"/>
        </w:rPr>
      </w:pPr>
    </w:p>
    <w:p w:rsidR="00826CD5" w:rsidRPr="009C6EBB" w:rsidRDefault="00826CD5" w:rsidP="00826CD5">
      <w:pPr>
        <w:spacing w:before="240" w:after="60"/>
        <w:jc w:val="both"/>
        <w:rPr>
          <w:szCs w:val="24"/>
        </w:rPr>
      </w:pPr>
      <w:r w:rsidRPr="009C6EBB">
        <w:rPr>
          <w:szCs w:val="24"/>
        </w:rPr>
        <w:t xml:space="preserve">Обща стойност на предложението </w:t>
      </w:r>
      <w:r w:rsidRPr="009C6EBB">
        <w:rPr>
          <w:szCs w:val="24"/>
          <w:lang w:val="bg-BG"/>
        </w:rPr>
        <w:t xml:space="preserve">/24 </w:t>
      </w:r>
      <w:r w:rsidR="00154DFE" w:rsidRPr="009C6EBB">
        <w:rPr>
          <w:szCs w:val="24"/>
          <w:lang w:val="bg-BG"/>
        </w:rPr>
        <w:t xml:space="preserve">равни </w:t>
      </w:r>
      <w:r w:rsidRPr="009C6EBB">
        <w:rPr>
          <w:szCs w:val="24"/>
          <w:lang w:val="bg-BG"/>
        </w:rPr>
        <w:t xml:space="preserve">месечни </w:t>
      </w:r>
      <w:r w:rsidR="00154DFE" w:rsidRPr="009C6EBB">
        <w:rPr>
          <w:szCs w:val="24"/>
          <w:lang w:val="bg-BG"/>
        </w:rPr>
        <w:t>вноски</w:t>
      </w:r>
      <w:r w:rsidRPr="009C6EBB">
        <w:rPr>
          <w:szCs w:val="24"/>
          <w:lang w:val="bg-BG"/>
        </w:rPr>
        <w:t xml:space="preserve">/: </w:t>
      </w:r>
      <w:r w:rsidRPr="009C6EBB">
        <w:rPr>
          <w:szCs w:val="24"/>
        </w:rPr>
        <w:t>…………………… - цифром лв. /…………………...………… - словом/ без ДДС,</w:t>
      </w:r>
      <w:r w:rsidRPr="009C6EBB">
        <w:rPr>
          <w:rStyle w:val="FontStyle35"/>
          <w:szCs w:val="24"/>
        </w:rPr>
        <w:t xml:space="preserve"> </w:t>
      </w:r>
      <w:r w:rsidRPr="009C6EBB">
        <w:rPr>
          <w:rStyle w:val="FontStyle35"/>
          <w:b w:val="0"/>
          <w:szCs w:val="24"/>
        </w:rPr>
        <w:t>съответно</w:t>
      </w:r>
      <w:r w:rsidRPr="009C6EBB">
        <w:rPr>
          <w:szCs w:val="24"/>
        </w:rPr>
        <w:t xml:space="preserve"> …………………… - цифром лв. /…………………........………… - словом/ с ДДС.</w:t>
      </w:r>
    </w:p>
    <w:p w:rsidR="00826CD5" w:rsidRPr="009C6EBB" w:rsidRDefault="00826CD5" w:rsidP="00826CD5">
      <w:pPr>
        <w:ind w:firstLine="567"/>
        <w:jc w:val="both"/>
        <w:rPr>
          <w:noProof/>
          <w:szCs w:val="24"/>
          <w:lang w:val="bg-BG" w:eastAsia="en-US"/>
        </w:rPr>
      </w:pPr>
    </w:p>
    <w:p w:rsidR="00826CD5" w:rsidRPr="009C6EBB" w:rsidRDefault="00826CD5" w:rsidP="00826CD5">
      <w:pPr>
        <w:ind w:firstLine="567"/>
        <w:jc w:val="both"/>
        <w:rPr>
          <w:noProof/>
          <w:szCs w:val="24"/>
          <w:lang w:val="bg-BG" w:eastAsia="en-US"/>
        </w:rPr>
      </w:pPr>
    </w:p>
    <w:p w:rsidR="00826CD5" w:rsidRPr="009C6EBB" w:rsidRDefault="00826CD5" w:rsidP="00826CD5">
      <w:pPr>
        <w:ind w:firstLine="567"/>
        <w:jc w:val="both"/>
        <w:rPr>
          <w:noProof/>
          <w:szCs w:val="24"/>
          <w:lang w:val="bg-BG" w:eastAsia="en-US"/>
        </w:rPr>
      </w:pPr>
    </w:p>
    <w:p w:rsidR="00826CD5" w:rsidRPr="009C6EBB" w:rsidRDefault="00826CD5" w:rsidP="00826CD5">
      <w:pPr>
        <w:ind w:firstLine="567"/>
        <w:jc w:val="both"/>
        <w:rPr>
          <w:noProof/>
          <w:szCs w:val="24"/>
          <w:lang w:val="bg-BG" w:eastAsia="en-US"/>
        </w:rPr>
      </w:pPr>
    </w:p>
    <w:p w:rsidR="00826CD5" w:rsidRPr="00DD646F" w:rsidRDefault="00826CD5" w:rsidP="00826CD5">
      <w:pPr>
        <w:overflowPunct/>
        <w:autoSpaceDE/>
        <w:autoSpaceDN/>
        <w:adjustRightInd/>
        <w:spacing w:after="160" w:line="259" w:lineRule="auto"/>
        <w:textAlignment w:val="auto"/>
        <w:rPr>
          <w:lang w:val="bg-BG"/>
        </w:rPr>
      </w:pPr>
      <w:r w:rsidRPr="009C6EBB">
        <w:rPr>
          <w:lang w:val="bg-BG"/>
        </w:rPr>
        <w:t>Подпис и печат:</w:t>
      </w:r>
    </w:p>
    <w:p w:rsidR="00826CD5" w:rsidRDefault="00826CD5" w:rsidP="00826CD5">
      <w:pPr>
        <w:ind w:firstLine="567"/>
        <w:jc w:val="both"/>
        <w:rPr>
          <w:noProof/>
          <w:szCs w:val="24"/>
          <w:lang w:val="bg-BG" w:eastAsia="en-US"/>
        </w:rPr>
      </w:pPr>
    </w:p>
    <w:sectPr w:rsidR="00826CD5" w:rsidSect="00696EEB">
      <w:footerReference w:type="even" r:id="rId8"/>
      <w:footerReference w:type="default" r:id="rId9"/>
      <w:pgSz w:w="11907" w:h="16840" w:code="9"/>
      <w:pgMar w:top="1134" w:right="1134" w:bottom="1134" w:left="1134" w:header="851"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71" w:rsidRDefault="00861171" w:rsidP="00910422">
      <w:r>
        <w:separator/>
      </w:r>
    </w:p>
  </w:endnote>
  <w:endnote w:type="continuationSeparator" w:id="0">
    <w:p w:rsidR="00861171" w:rsidRDefault="00861171" w:rsidP="0091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ok">
    <w:altName w:val="Courier New"/>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6A9" w:rsidRDefault="00BD5063" w:rsidP="007F06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6A9" w:rsidRDefault="00861171" w:rsidP="00F867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6A9" w:rsidRDefault="00BD5063" w:rsidP="007F06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1DC">
      <w:rPr>
        <w:rStyle w:val="PageNumber"/>
        <w:noProof/>
      </w:rPr>
      <w:t>5</w:t>
    </w:r>
    <w:r>
      <w:rPr>
        <w:rStyle w:val="PageNumber"/>
      </w:rPr>
      <w:fldChar w:fldCharType="end"/>
    </w:r>
  </w:p>
  <w:p w:rsidR="003B16A9" w:rsidRPr="00663B27" w:rsidRDefault="00861171" w:rsidP="00C6594A">
    <w:pPr>
      <w:pStyle w:val="Footer"/>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71" w:rsidRDefault="00861171" w:rsidP="00910422">
      <w:r>
        <w:separator/>
      </w:r>
    </w:p>
  </w:footnote>
  <w:footnote w:type="continuationSeparator" w:id="0">
    <w:p w:rsidR="00861171" w:rsidRDefault="00861171" w:rsidP="00910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F29"/>
    <w:multiLevelType w:val="hybridMultilevel"/>
    <w:tmpl w:val="B08687F8"/>
    <w:lvl w:ilvl="0" w:tplc="9530C304">
      <w:start w:val="1"/>
      <w:numFmt w:val="russianLower"/>
      <w:lvlText w:val="%1)"/>
      <w:lvlJc w:val="left"/>
      <w:pPr>
        <w:tabs>
          <w:tab w:val="num" w:pos="960"/>
        </w:tabs>
        <w:ind w:left="960" w:hanging="360"/>
      </w:pPr>
      <w:rPr>
        <w:rFonts w:hint="default"/>
      </w:rPr>
    </w:lvl>
    <w:lvl w:ilvl="1" w:tplc="3C40B192">
      <w:start w:val="3"/>
      <w:numFmt w:val="bullet"/>
      <w:lvlText w:val="-"/>
      <w:lvlJc w:val="left"/>
      <w:pPr>
        <w:tabs>
          <w:tab w:val="num" w:pos="1980"/>
        </w:tabs>
        <w:ind w:left="1980" w:hanging="360"/>
      </w:pPr>
      <w:rPr>
        <w:rFonts w:ascii="Times New Roman" w:eastAsia="Times New Roman" w:hAnsi="Times New Roman" w:cs="Times New Roman" w:hint="default"/>
      </w:rPr>
    </w:lvl>
    <w:lvl w:ilvl="2" w:tplc="8FA67548">
      <w:start w:val="9"/>
      <w:numFmt w:val="decimal"/>
      <w:lvlText w:val="%3"/>
      <w:lvlJc w:val="left"/>
      <w:pPr>
        <w:ind w:left="2700" w:hanging="360"/>
      </w:pPr>
      <w:rPr>
        <w:rFonts w:hint="default"/>
      </w:rPr>
    </w:lvl>
    <w:lvl w:ilvl="3" w:tplc="C9880872">
      <w:start w:val="1"/>
      <w:numFmt w:val="decimal"/>
      <w:lvlText w:val="%4."/>
      <w:lvlJc w:val="left"/>
      <w:pPr>
        <w:ind w:left="3420" w:hanging="360"/>
      </w:pPr>
      <w:rPr>
        <w:rFonts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4184B07"/>
    <w:multiLevelType w:val="hybridMultilevel"/>
    <w:tmpl w:val="8D26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9DD"/>
    <w:multiLevelType w:val="hybridMultilevel"/>
    <w:tmpl w:val="2076D06E"/>
    <w:lvl w:ilvl="0" w:tplc="A86A5422">
      <w:start w:val="1"/>
      <w:numFmt w:val="decimal"/>
      <w:lvlText w:val="%1."/>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15:restartNumberingAfterBreak="0">
    <w:nsid w:val="137939ED"/>
    <w:multiLevelType w:val="hybridMultilevel"/>
    <w:tmpl w:val="D5BC45FC"/>
    <w:lvl w:ilvl="0" w:tplc="3EAA6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34B9C"/>
    <w:multiLevelType w:val="hybridMultilevel"/>
    <w:tmpl w:val="910299E4"/>
    <w:lvl w:ilvl="0" w:tplc="D108AEC6">
      <w:start w:val="1"/>
      <w:numFmt w:val="bullet"/>
      <w:lvlText w:val="-"/>
      <w:lvlJc w:val="left"/>
      <w:pPr>
        <w:ind w:left="2517" w:hanging="360"/>
      </w:pPr>
      <w:rPr>
        <w:rFonts w:ascii="Arial" w:eastAsia="Times New Roman" w:hAnsi="Arial" w:cs="Arial"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5" w15:restartNumberingAfterBreak="0">
    <w:nsid w:val="1E205F9F"/>
    <w:multiLevelType w:val="hybridMultilevel"/>
    <w:tmpl w:val="65A4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44180"/>
    <w:multiLevelType w:val="multilevel"/>
    <w:tmpl w:val="BAF60A16"/>
    <w:lvl w:ilvl="0">
      <w:start w:val="1"/>
      <w:numFmt w:val="decimal"/>
      <w:lvlRestart w:val="0"/>
      <w:pStyle w:val="NumPar1"/>
      <w:lvlText w:val="%1."/>
      <w:lvlJc w:val="left"/>
      <w:pPr>
        <w:tabs>
          <w:tab w:val="num" w:pos="1560"/>
        </w:tabs>
        <w:ind w:left="1560" w:hanging="850"/>
      </w:pPr>
      <w:rPr>
        <w:b/>
      </w:rPr>
    </w:lvl>
    <w:lvl w:ilvl="1">
      <w:start w:val="1"/>
      <w:numFmt w:val="decimal"/>
      <w:pStyle w:val="NumPar2"/>
      <w:lvlText w:val="%1.%2."/>
      <w:lvlJc w:val="left"/>
      <w:pPr>
        <w:tabs>
          <w:tab w:val="num" w:pos="850"/>
        </w:tabs>
        <w:ind w:left="850" w:hanging="850"/>
      </w:pPr>
      <w:rPr>
        <w:b/>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353" w:hanging="360"/>
      </w:pPr>
      <w:rPr>
        <w:rFonts w:ascii="Times New Roman" w:eastAsia="Calibri" w:hAnsi="Times New Roman" w:cs="Times New Roman"/>
        <w:b/>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7C20C4"/>
    <w:multiLevelType w:val="hybridMultilevel"/>
    <w:tmpl w:val="86D04B0A"/>
    <w:lvl w:ilvl="0" w:tplc="6F6ABD48">
      <w:start w:val="1"/>
      <w:numFmt w:val="decimal"/>
      <w:lvlText w:val="%1."/>
      <w:lvlJc w:val="left"/>
      <w:pPr>
        <w:ind w:left="360" w:hanging="360"/>
      </w:pPr>
      <w:rPr>
        <w:rFonts w:cs="Times New Roman"/>
        <w:b/>
        <w:i w:val="0"/>
        <w:sz w:val="24"/>
        <w:szCs w:val="24"/>
      </w:rPr>
    </w:lvl>
    <w:lvl w:ilvl="1" w:tplc="0402000F">
      <w:start w:val="1"/>
      <w:numFmt w:val="decimal"/>
      <w:lvlText w:val="%2."/>
      <w:lvlJc w:val="left"/>
      <w:pPr>
        <w:tabs>
          <w:tab w:val="num" w:pos="1440"/>
        </w:tabs>
        <w:ind w:left="1440" w:hanging="360"/>
      </w:pPr>
      <w:rPr>
        <w:b/>
        <w:i w:val="0"/>
        <w:sz w:val="24"/>
        <w:szCs w:val="24"/>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462E0EAC"/>
    <w:multiLevelType w:val="multilevel"/>
    <w:tmpl w:val="0E2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30685"/>
    <w:multiLevelType w:val="hybridMultilevel"/>
    <w:tmpl w:val="2CBA426C"/>
    <w:lvl w:ilvl="0" w:tplc="9D2892C6">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3A15A00"/>
    <w:multiLevelType w:val="hybridMultilevel"/>
    <w:tmpl w:val="652EF090"/>
    <w:lvl w:ilvl="0" w:tplc="5E10080C">
      <w:start w:val="1"/>
      <w:numFmt w:val="decimal"/>
      <w:lvlText w:val="%1."/>
      <w:lvlJc w:val="left"/>
      <w:pPr>
        <w:ind w:left="4046" w:hanging="360"/>
      </w:pPr>
      <w:rPr>
        <w:rFonts w:hint="default"/>
        <w:b/>
        <w:i w:val="0"/>
      </w:rPr>
    </w:lvl>
    <w:lvl w:ilvl="1" w:tplc="04020019">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1" w15:restartNumberingAfterBreak="0">
    <w:nsid w:val="6D436978"/>
    <w:multiLevelType w:val="multilevel"/>
    <w:tmpl w:val="C28872BC"/>
    <w:lvl w:ilvl="0">
      <w:start w:val="1"/>
      <w:numFmt w:val="decimal"/>
      <w:pStyle w:val="PflCtrL1Section"/>
      <w:lvlText w:val="%1."/>
      <w:lvlJc w:val="left"/>
      <w:pPr>
        <w:tabs>
          <w:tab w:val="num" w:pos="1107"/>
        </w:tabs>
        <w:ind w:left="211" w:firstLine="357"/>
      </w:pPr>
      <w:rPr>
        <w:rFonts w:ascii="Times New Roman" w:hAnsi="Times New Roman" w:cs="Times New Roman" w:hint="default"/>
        <w:b/>
        <w:i w:val="0"/>
        <w:sz w:val="22"/>
      </w:rPr>
    </w:lvl>
    <w:lvl w:ilvl="1">
      <w:start w:val="1"/>
      <w:numFmt w:val="decimal"/>
      <w:pStyle w:val="PflCtrL2Article"/>
      <w:lvlText w:val="%1.%2."/>
      <w:lvlJc w:val="left"/>
      <w:pPr>
        <w:tabs>
          <w:tab w:val="num" w:pos="539"/>
        </w:tabs>
        <w:ind w:left="-357" w:firstLine="357"/>
      </w:pPr>
      <w:rPr>
        <w:rFonts w:hint="default"/>
      </w:rPr>
    </w:lvl>
    <w:lvl w:ilvl="2">
      <w:start w:val="1"/>
      <w:numFmt w:val="decimal"/>
      <w:pStyle w:val="PflCtrL3Article"/>
      <w:lvlText w:val="%1.%2.%3."/>
      <w:lvlJc w:val="left"/>
      <w:pPr>
        <w:tabs>
          <w:tab w:val="num" w:pos="890"/>
        </w:tabs>
        <w:ind w:left="0" w:firstLine="0"/>
      </w:pPr>
      <w:rPr>
        <w:rFonts w:hint="default"/>
      </w:rPr>
    </w:lvl>
    <w:lvl w:ilvl="3">
      <w:start w:val="1"/>
      <w:numFmt w:val="decimal"/>
      <w:pStyle w:val="PflCtrL4Article"/>
      <w:lvlText w:val="%1.%2.%3.%4."/>
      <w:lvlJc w:val="left"/>
      <w:pPr>
        <w:tabs>
          <w:tab w:val="num" w:pos="2682"/>
        </w:tabs>
        <w:ind w:left="1786" w:firstLine="0"/>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63E719B"/>
    <w:multiLevelType w:val="hybridMultilevel"/>
    <w:tmpl w:val="0D3C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63F22"/>
    <w:multiLevelType w:val="hybridMultilevel"/>
    <w:tmpl w:val="53AA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
  </w:num>
  <w:num w:numId="5">
    <w:abstractNumId w:val="4"/>
  </w:num>
  <w:num w:numId="6">
    <w:abstractNumId w:val="12"/>
  </w:num>
  <w:num w:numId="7">
    <w:abstractNumId w:val="8"/>
  </w:num>
  <w:num w:numId="8">
    <w:abstractNumId w:val="9"/>
  </w:num>
  <w:num w:numId="9">
    <w:abstractNumId w:val="7"/>
  </w:num>
  <w:num w:numId="10">
    <w:abstractNumId w:val="1"/>
  </w:num>
  <w:num w:numId="11">
    <w:abstractNumId w:val="13"/>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22"/>
    <w:rsid w:val="00002AA8"/>
    <w:rsid w:val="000571C1"/>
    <w:rsid w:val="0006433D"/>
    <w:rsid w:val="00083AF1"/>
    <w:rsid w:val="00087189"/>
    <w:rsid w:val="00097DDD"/>
    <w:rsid w:val="000A3A1E"/>
    <w:rsid w:val="000B5DB1"/>
    <w:rsid w:val="000B6343"/>
    <w:rsid w:val="000C4BC0"/>
    <w:rsid w:val="000F0EBA"/>
    <w:rsid w:val="000F627A"/>
    <w:rsid w:val="00100C12"/>
    <w:rsid w:val="0012794C"/>
    <w:rsid w:val="00132EDA"/>
    <w:rsid w:val="0013376C"/>
    <w:rsid w:val="0015010B"/>
    <w:rsid w:val="00154DFE"/>
    <w:rsid w:val="00172605"/>
    <w:rsid w:val="0018193F"/>
    <w:rsid w:val="0019201C"/>
    <w:rsid w:val="00197EC3"/>
    <w:rsid w:val="001B734D"/>
    <w:rsid w:val="001E0C7F"/>
    <w:rsid w:val="00217461"/>
    <w:rsid w:val="002313D4"/>
    <w:rsid w:val="00244A29"/>
    <w:rsid w:val="00254DAD"/>
    <w:rsid w:val="00287C0C"/>
    <w:rsid w:val="002C7029"/>
    <w:rsid w:val="002D2DF9"/>
    <w:rsid w:val="002F1624"/>
    <w:rsid w:val="002F2509"/>
    <w:rsid w:val="002F5FA0"/>
    <w:rsid w:val="00370073"/>
    <w:rsid w:val="00385190"/>
    <w:rsid w:val="00385877"/>
    <w:rsid w:val="00395DB4"/>
    <w:rsid w:val="003A7A9F"/>
    <w:rsid w:val="003B09AE"/>
    <w:rsid w:val="003D7E05"/>
    <w:rsid w:val="003E1533"/>
    <w:rsid w:val="003E1821"/>
    <w:rsid w:val="004043E8"/>
    <w:rsid w:val="0042316B"/>
    <w:rsid w:val="004622AD"/>
    <w:rsid w:val="00492476"/>
    <w:rsid w:val="004A1AD2"/>
    <w:rsid w:val="004A3283"/>
    <w:rsid w:val="004B6F80"/>
    <w:rsid w:val="004C26CB"/>
    <w:rsid w:val="004D1A1E"/>
    <w:rsid w:val="0054497E"/>
    <w:rsid w:val="005714C3"/>
    <w:rsid w:val="00582FB7"/>
    <w:rsid w:val="00584C3F"/>
    <w:rsid w:val="00586F76"/>
    <w:rsid w:val="00587DF7"/>
    <w:rsid w:val="005E0A32"/>
    <w:rsid w:val="005F135B"/>
    <w:rsid w:val="00661EE4"/>
    <w:rsid w:val="0067461B"/>
    <w:rsid w:val="0067543F"/>
    <w:rsid w:val="00675519"/>
    <w:rsid w:val="00693E2C"/>
    <w:rsid w:val="00696EEB"/>
    <w:rsid w:val="006A11C5"/>
    <w:rsid w:val="006B3CF5"/>
    <w:rsid w:val="006C5FF3"/>
    <w:rsid w:val="006F4DD5"/>
    <w:rsid w:val="00701089"/>
    <w:rsid w:val="0073507E"/>
    <w:rsid w:val="00744EDC"/>
    <w:rsid w:val="00763A81"/>
    <w:rsid w:val="00766756"/>
    <w:rsid w:val="00773DC6"/>
    <w:rsid w:val="007748C7"/>
    <w:rsid w:val="00787267"/>
    <w:rsid w:val="00794E3A"/>
    <w:rsid w:val="007D1C16"/>
    <w:rsid w:val="007E6140"/>
    <w:rsid w:val="007F6E8E"/>
    <w:rsid w:val="00813EFE"/>
    <w:rsid w:val="00826CD5"/>
    <w:rsid w:val="008416E9"/>
    <w:rsid w:val="00861171"/>
    <w:rsid w:val="008621E8"/>
    <w:rsid w:val="00865E09"/>
    <w:rsid w:val="00874F17"/>
    <w:rsid w:val="00877A33"/>
    <w:rsid w:val="008A6E26"/>
    <w:rsid w:val="008B3E91"/>
    <w:rsid w:val="008C08E1"/>
    <w:rsid w:val="008D02AF"/>
    <w:rsid w:val="008E3D6D"/>
    <w:rsid w:val="008E49AC"/>
    <w:rsid w:val="009008C8"/>
    <w:rsid w:val="00910422"/>
    <w:rsid w:val="00911843"/>
    <w:rsid w:val="00915280"/>
    <w:rsid w:val="00927AB1"/>
    <w:rsid w:val="00935632"/>
    <w:rsid w:val="00951DE8"/>
    <w:rsid w:val="00970BAC"/>
    <w:rsid w:val="009A4E92"/>
    <w:rsid w:val="009B6840"/>
    <w:rsid w:val="009C6EBB"/>
    <w:rsid w:val="00A01AE4"/>
    <w:rsid w:val="00A35C20"/>
    <w:rsid w:val="00A61E8E"/>
    <w:rsid w:val="00A658E1"/>
    <w:rsid w:val="00A764AB"/>
    <w:rsid w:val="00A812D3"/>
    <w:rsid w:val="00AB6DB3"/>
    <w:rsid w:val="00AC1818"/>
    <w:rsid w:val="00AC5F55"/>
    <w:rsid w:val="00AD222C"/>
    <w:rsid w:val="00AD297C"/>
    <w:rsid w:val="00AD4471"/>
    <w:rsid w:val="00AD603B"/>
    <w:rsid w:val="00AE2CB3"/>
    <w:rsid w:val="00AF76A7"/>
    <w:rsid w:val="00B20194"/>
    <w:rsid w:val="00BB17EC"/>
    <w:rsid w:val="00BD5063"/>
    <w:rsid w:val="00BF56CB"/>
    <w:rsid w:val="00C30027"/>
    <w:rsid w:val="00C35DEA"/>
    <w:rsid w:val="00C37082"/>
    <w:rsid w:val="00C3711F"/>
    <w:rsid w:val="00C8106A"/>
    <w:rsid w:val="00C84768"/>
    <w:rsid w:val="00C9545F"/>
    <w:rsid w:val="00CA2D53"/>
    <w:rsid w:val="00CA4769"/>
    <w:rsid w:val="00CC1742"/>
    <w:rsid w:val="00CC283A"/>
    <w:rsid w:val="00CC36BE"/>
    <w:rsid w:val="00CE27A2"/>
    <w:rsid w:val="00D0120B"/>
    <w:rsid w:val="00D3079F"/>
    <w:rsid w:val="00D34972"/>
    <w:rsid w:val="00D53FA4"/>
    <w:rsid w:val="00D616E3"/>
    <w:rsid w:val="00D76849"/>
    <w:rsid w:val="00D76FB9"/>
    <w:rsid w:val="00D77D9D"/>
    <w:rsid w:val="00D95560"/>
    <w:rsid w:val="00DD0274"/>
    <w:rsid w:val="00DD646F"/>
    <w:rsid w:val="00DE2677"/>
    <w:rsid w:val="00DE2A4C"/>
    <w:rsid w:val="00DE3499"/>
    <w:rsid w:val="00DF0ACA"/>
    <w:rsid w:val="00E06FB7"/>
    <w:rsid w:val="00E26264"/>
    <w:rsid w:val="00E316DE"/>
    <w:rsid w:val="00E43586"/>
    <w:rsid w:val="00E56C0F"/>
    <w:rsid w:val="00E92723"/>
    <w:rsid w:val="00E92BA3"/>
    <w:rsid w:val="00EA3E60"/>
    <w:rsid w:val="00EA7FDC"/>
    <w:rsid w:val="00EB75F0"/>
    <w:rsid w:val="00EC410E"/>
    <w:rsid w:val="00EC5A33"/>
    <w:rsid w:val="00EE21E6"/>
    <w:rsid w:val="00F0391A"/>
    <w:rsid w:val="00F152DE"/>
    <w:rsid w:val="00F37B3C"/>
    <w:rsid w:val="00F431DC"/>
    <w:rsid w:val="00F464DA"/>
    <w:rsid w:val="00F50044"/>
    <w:rsid w:val="00F53CC3"/>
    <w:rsid w:val="00FA1156"/>
    <w:rsid w:val="00FA4148"/>
    <w:rsid w:val="00FB7090"/>
    <w:rsid w:val="00FD0A9A"/>
    <w:rsid w:val="00FD17C8"/>
    <w:rsid w:val="00FD4EF8"/>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C5B0F6-F79E-4C56-B61E-65F99040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bg-BG"/>
    </w:rPr>
  </w:style>
  <w:style w:type="paragraph" w:styleId="Heading1">
    <w:name w:val="heading 1"/>
    <w:basedOn w:val="Normal"/>
    <w:link w:val="Heading1Char"/>
    <w:uiPriority w:val="9"/>
    <w:qFormat/>
    <w:rsid w:val="007E6140"/>
    <w:pPr>
      <w:overflowPunct/>
      <w:autoSpaceDE/>
      <w:autoSpaceDN/>
      <w:adjustRightInd/>
      <w:spacing w:before="100" w:beforeAutospacing="1" w:after="100" w:afterAutospacing="1"/>
      <w:textAlignment w:val="auto"/>
      <w:outlineLvl w:val="0"/>
    </w:pPr>
    <w:rPr>
      <w:b/>
      <w:bCs/>
      <w:kern w:val="36"/>
      <w:sz w:val="48"/>
      <w:szCs w:val="48"/>
      <w:lang w:eastAsia="en-US"/>
    </w:rPr>
  </w:style>
  <w:style w:type="paragraph" w:styleId="Heading6">
    <w:name w:val="heading 6"/>
    <w:basedOn w:val="Normal"/>
    <w:next w:val="Normal"/>
    <w:link w:val="Heading6Char"/>
    <w:uiPriority w:val="9"/>
    <w:semiHidden/>
    <w:unhideWhenUsed/>
    <w:qFormat/>
    <w:rsid w:val="00FD4EF8"/>
    <w:pPr>
      <w:keepNext/>
      <w:keepLines/>
      <w:numPr>
        <w:ilvl w:val="5"/>
        <w:numId w:val="13"/>
      </w:numPr>
      <w:overflowPunct/>
      <w:autoSpaceDE/>
      <w:autoSpaceDN/>
      <w:adjustRightInd/>
      <w:spacing w:before="200"/>
      <w:jc w:val="both"/>
      <w:textAlignment w:val="auto"/>
      <w:outlineLvl w:val="5"/>
    </w:pPr>
    <w:rPr>
      <w:rFonts w:asciiTheme="majorHAnsi" w:eastAsiaTheme="majorEastAsia" w:hAnsiTheme="majorHAnsi" w:cstheme="majorBidi"/>
      <w:i/>
      <w:iCs/>
      <w:color w:val="1F4D78" w:themeColor="accent1" w:themeShade="7F"/>
      <w:sz w:val="22"/>
      <w:szCs w:val="22"/>
      <w:lang w:val="bg-BG"/>
    </w:rPr>
  </w:style>
  <w:style w:type="paragraph" w:styleId="Heading7">
    <w:name w:val="heading 7"/>
    <w:basedOn w:val="Normal"/>
    <w:next w:val="Normal"/>
    <w:link w:val="Heading7Char"/>
    <w:uiPriority w:val="9"/>
    <w:semiHidden/>
    <w:unhideWhenUsed/>
    <w:qFormat/>
    <w:rsid w:val="00FD4EF8"/>
    <w:pPr>
      <w:keepNext/>
      <w:keepLines/>
      <w:numPr>
        <w:ilvl w:val="6"/>
        <w:numId w:val="13"/>
      </w:numPr>
      <w:overflowPunct/>
      <w:autoSpaceDE/>
      <w:autoSpaceDN/>
      <w:adjustRightInd/>
      <w:spacing w:before="200"/>
      <w:jc w:val="both"/>
      <w:textAlignment w:val="auto"/>
      <w:outlineLvl w:val="6"/>
    </w:pPr>
    <w:rPr>
      <w:rFonts w:asciiTheme="majorHAnsi" w:eastAsiaTheme="majorEastAsia" w:hAnsiTheme="majorHAnsi" w:cstheme="majorBidi"/>
      <w:i/>
      <w:iCs/>
      <w:color w:val="404040" w:themeColor="text1" w:themeTint="BF"/>
      <w:sz w:val="22"/>
      <w:szCs w:val="22"/>
      <w:lang w:val="bg-BG"/>
    </w:rPr>
  </w:style>
  <w:style w:type="paragraph" w:styleId="Heading8">
    <w:name w:val="heading 8"/>
    <w:basedOn w:val="Normal"/>
    <w:next w:val="Normal"/>
    <w:link w:val="Heading8Char"/>
    <w:uiPriority w:val="9"/>
    <w:semiHidden/>
    <w:unhideWhenUsed/>
    <w:qFormat/>
    <w:rsid w:val="00FD4EF8"/>
    <w:pPr>
      <w:keepNext/>
      <w:keepLines/>
      <w:numPr>
        <w:ilvl w:val="7"/>
        <w:numId w:val="13"/>
      </w:numPr>
      <w:overflowPunct/>
      <w:autoSpaceDE/>
      <w:autoSpaceDN/>
      <w:adjustRightInd/>
      <w:spacing w:before="200"/>
      <w:jc w:val="both"/>
      <w:textAlignment w:val="auto"/>
      <w:outlineLvl w:val="7"/>
    </w:pPr>
    <w:rPr>
      <w:rFonts w:asciiTheme="majorHAnsi" w:eastAsiaTheme="majorEastAsia" w:hAnsiTheme="majorHAnsi" w:cstheme="majorBidi"/>
      <w:color w:val="404040" w:themeColor="text1" w:themeTint="BF"/>
      <w:sz w:val="20"/>
      <w:lang w:val="bg-BG"/>
    </w:rPr>
  </w:style>
  <w:style w:type="paragraph" w:styleId="Heading9">
    <w:name w:val="heading 9"/>
    <w:basedOn w:val="Normal"/>
    <w:next w:val="Normal"/>
    <w:link w:val="Heading9Char"/>
    <w:uiPriority w:val="9"/>
    <w:semiHidden/>
    <w:unhideWhenUsed/>
    <w:qFormat/>
    <w:rsid w:val="00FD4EF8"/>
    <w:pPr>
      <w:keepNext/>
      <w:keepLines/>
      <w:numPr>
        <w:ilvl w:val="8"/>
        <w:numId w:val="13"/>
      </w:numPr>
      <w:overflowPunct/>
      <w:autoSpaceDE/>
      <w:autoSpaceDN/>
      <w:adjustRightInd/>
      <w:spacing w:before="200"/>
      <w:jc w:val="both"/>
      <w:textAlignment w:val="auto"/>
      <w:outlineLvl w:val="8"/>
    </w:pPr>
    <w:rPr>
      <w:rFonts w:asciiTheme="majorHAnsi" w:eastAsiaTheme="majorEastAsia" w:hAnsiTheme="majorHAnsi" w:cstheme="majorBidi"/>
      <w:i/>
      <w:iCs/>
      <w:color w:val="404040" w:themeColor="text1" w:themeTint="BF"/>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0422"/>
    <w:pPr>
      <w:tabs>
        <w:tab w:val="center" w:pos="4153"/>
        <w:tab w:val="right" w:pos="8306"/>
      </w:tabs>
    </w:pPr>
  </w:style>
  <w:style w:type="character" w:customStyle="1" w:styleId="FooterChar">
    <w:name w:val="Footer Char"/>
    <w:basedOn w:val="DefaultParagraphFont"/>
    <w:link w:val="Footer"/>
    <w:uiPriority w:val="99"/>
    <w:rsid w:val="00910422"/>
    <w:rPr>
      <w:rFonts w:ascii="Times New Roman" w:eastAsia="Times New Roman" w:hAnsi="Times New Roman" w:cs="Times New Roman"/>
      <w:sz w:val="24"/>
      <w:szCs w:val="20"/>
      <w:lang w:eastAsia="bg-BG"/>
    </w:rPr>
  </w:style>
  <w:style w:type="paragraph" w:customStyle="1" w:styleId="Body">
    <w:name w:val="Body"/>
    <w:basedOn w:val="Normal"/>
    <w:rsid w:val="00910422"/>
    <w:pPr>
      <w:overflowPunct/>
      <w:autoSpaceDE/>
      <w:autoSpaceDN/>
      <w:adjustRightInd/>
      <w:spacing w:before="120" w:after="120" w:line="480" w:lineRule="atLeast"/>
      <w:ind w:firstLine="680"/>
      <w:jc w:val="both"/>
      <w:textAlignment w:val="auto"/>
    </w:pPr>
    <w:rPr>
      <w:rFonts w:ascii="Timok" w:hAnsi="Timok"/>
      <w:lang w:val="en-GB" w:eastAsia="en-US"/>
    </w:rPr>
  </w:style>
  <w:style w:type="character" w:styleId="PageNumber">
    <w:name w:val="page number"/>
    <w:basedOn w:val="DefaultParagraphFont"/>
    <w:rsid w:val="00910422"/>
  </w:style>
  <w:style w:type="paragraph" w:styleId="Header">
    <w:name w:val="header"/>
    <w:basedOn w:val="Normal"/>
    <w:link w:val="HeaderChar"/>
    <w:uiPriority w:val="99"/>
    <w:rsid w:val="00910422"/>
    <w:pPr>
      <w:tabs>
        <w:tab w:val="center" w:pos="4536"/>
        <w:tab w:val="right" w:pos="9072"/>
      </w:tabs>
    </w:pPr>
    <w:rPr>
      <w:lang w:eastAsia="x-none"/>
    </w:rPr>
  </w:style>
  <w:style w:type="character" w:customStyle="1" w:styleId="HeaderChar">
    <w:name w:val="Header Char"/>
    <w:basedOn w:val="DefaultParagraphFont"/>
    <w:link w:val="Header"/>
    <w:uiPriority w:val="99"/>
    <w:rsid w:val="00910422"/>
    <w:rPr>
      <w:rFonts w:ascii="Times New Roman" w:eastAsia="Times New Roman" w:hAnsi="Times New Roman" w:cs="Times New Roman"/>
      <w:sz w:val="24"/>
      <w:szCs w:val="20"/>
      <w:lang w:eastAsia="x-none"/>
    </w:rPr>
  </w:style>
  <w:style w:type="paragraph" w:styleId="ListParagraph">
    <w:name w:val="List Paragraph"/>
    <w:basedOn w:val="Normal"/>
    <w:link w:val="ListParagraphChar"/>
    <w:uiPriority w:val="34"/>
    <w:qFormat/>
    <w:rsid w:val="00DF0ACA"/>
    <w:pPr>
      <w:ind w:left="720"/>
      <w:contextualSpacing/>
    </w:pPr>
  </w:style>
  <w:style w:type="character" w:styleId="Hyperlink">
    <w:name w:val="Hyperlink"/>
    <w:basedOn w:val="DefaultParagraphFont"/>
    <w:uiPriority w:val="99"/>
    <w:unhideWhenUsed/>
    <w:rsid w:val="00492476"/>
    <w:rPr>
      <w:color w:val="0563C1" w:themeColor="hyperlink"/>
      <w:u w:val="single"/>
    </w:rPr>
  </w:style>
  <w:style w:type="paragraph" w:styleId="BodyText">
    <w:name w:val="Body Text"/>
    <w:basedOn w:val="Normal"/>
    <w:link w:val="BodyTextChar"/>
    <w:rsid w:val="00CC1742"/>
    <w:pPr>
      <w:overflowPunct/>
      <w:autoSpaceDE/>
      <w:autoSpaceDN/>
      <w:adjustRightInd/>
      <w:textAlignment w:val="auto"/>
    </w:pPr>
    <w:rPr>
      <w:sz w:val="26"/>
      <w:lang w:val="x-none"/>
    </w:rPr>
  </w:style>
  <w:style w:type="character" w:customStyle="1" w:styleId="BodyTextChar">
    <w:name w:val="Body Text Char"/>
    <w:basedOn w:val="DefaultParagraphFont"/>
    <w:link w:val="BodyText"/>
    <w:rsid w:val="00CC1742"/>
    <w:rPr>
      <w:rFonts w:ascii="Times New Roman" w:eastAsia="Times New Roman" w:hAnsi="Times New Roman" w:cs="Times New Roman"/>
      <w:sz w:val="26"/>
      <w:szCs w:val="20"/>
      <w:lang w:val="x-none" w:eastAsia="bg-BG"/>
    </w:rPr>
  </w:style>
  <w:style w:type="character" w:styleId="Strong">
    <w:name w:val="Strong"/>
    <w:basedOn w:val="DefaultParagraphFont"/>
    <w:uiPriority w:val="22"/>
    <w:qFormat/>
    <w:rsid w:val="00586F76"/>
    <w:rPr>
      <w:b/>
      <w:bCs/>
    </w:rPr>
  </w:style>
  <w:style w:type="character" w:customStyle="1" w:styleId="Heading1Char">
    <w:name w:val="Heading 1 Char"/>
    <w:basedOn w:val="DefaultParagraphFont"/>
    <w:link w:val="Heading1"/>
    <w:uiPriority w:val="9"/>
    <w:rsid w:val="007E614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81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6A"/>
    <w:rPr>
      <w:rFonts w:ascii="Segoe UI" w:eastAsia="Times New Roman" w:hAnsi="Segoe UI" w:cs="Segoe UI"/>
      <w:sz w:val="18"/>
      <w:szCs w:val="18"/>
      <w:lang w:eastAsia="bg-BG"/>
    </w:rPr>
  </w:style>
  <w:style w:type="character" w:customStyle="1" w:styleId="ala2">
    <w:name w:val="al_a2"/>
    <w:rsid w:val="00E92723"/>
    <w:rPr>
      <w:vanish w:val="0"/>
      <w:webHidden w:val="0"/>
      <w:specVanish w:val="0"/>
    </w:rPr>
  </w:style>
  <w:style w:type="table" w:styleId="TableGrid">
    <w:name w:val="Table Grid"/>
    <w:basedOn w:val="TableNormal"/>
    <w:uiPriority w:val="39"/>
    <w:rsid w:val="00DE3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627A"/>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Style50">
    <w:name w:val="Style50"/>
    <w:basedOn w:val="Normal"/>
    <w:rsid w:val="000F627A"/>
    <w:pPr>
      <w:widowControl w:val="0"/>
      <w:overflowPunct/>
      <w:spacing w:line="271" w:lineRule="exact"/>
      <w:ind w:firstLine="715"/>
      <w:jc w:val="both"/>
      <w:textAlignment w:val="auto"/>
    </w:pPr>
    <w:rPr>
      <w:rFonts w:ascii="Tahoma" w:eastAsia="Calibri" w:hAnsi="Tahoma" w:cs="Tahoma"/>
      <w:szCs w:val="24"/>
      <w:lang w:val="bg-BG"/>
    </w:rPr>
  </w:style>
  <w:style w:type="character" w:customStyle="1" w:styleId="Heading6Char">
    <w:name w:val="Heading 6 Char"/>
    <w:basedOn w:val="DefaultParagraphFont"/>
    <w:link w:val="Heading6"/>
    <w:uiPriority w:val="9"/>
    <w:semiHidden/>
    <w:rsid w:val="00FD4EF8"/>
    <w:rPr>
      <w:rFonts w:asciiTheme="majorHAnsi" w:eastAsiaTheme="majorEastAsia" w:hAnsiTheme="majorHAnsi" w:cstheme="majorBidi"/>
      <w:i/>
      <w:iCs/>
      <w:color w:val="1F4D78" w:themeColor="accent1" w:themeShade="7F"/>
      <w:lang w:val="bg-BG" w:eastAsia="bg-BG"/>
    </w:rPr>
  </w:style>
  <w:style w:type="character" w:customStyle="1" w:styleId="Heading7Char">
    <w:name w:val="Heading 7 Char"/>
    <w:basedOn w:val="DefaultParagraphFont"/>
    <w:link w:val="Heading7"/>
    <w:uiPriority w:val="9"/>
    <w:semiHidden/>
    <w:rsid w:val="00FD4EF8"/>
    <w:rPr>
      <w:rFonts w:asciiTheme="majorHAnsi" w:eastAsiaTheme="majorEastAsia" w:hAnsiTheme="majorHAnsi" w:cstheme="majorBidi"/>
      <w:i/>
      <w:iCs/>
      <w:color w:val="404040" w:themeColor="text1" w:themeTint="BF"/>
      <w:lang w:val="bg-BG" w:eastAsia="bg-BG"/>
    </w:rPr>
  </w:style>
  <w:style w:type="character" w:customStyle="1" w:styleId="Heading8Char">
    <w:name w:val="Heading 8 Char"/>
    <w:basedOn w:val="DefaultParagraphFont"/>
    <w:link w:val="Heading8"/>
    <w:uiPriority w:val="9"/>
    <w:semiHidden/>
    <w:rsid w:val="00FD4EF8"/>
    <w:rPr>
      <w:rFonts w:asciiTheme="majorHAnsi" w:eastAsiaTheme="majorEastAsia" w:hAnsiTheme="majorHAnsi" w:cstheme="majorBidi"/>
      <w:color w:val="404040" w:themeColor="text1" w:themeTint="BF"/>
      <w:sz w:val="20"/>
      <w:szCs w:val="20"/>
      <w:lang w:val="bg-BG" w:eastAsia="bg-BG"/>
    </w:rPr>
  </w:style>
  <w:style w:type="character" w:customStyle="1" w:styleId="Heading9Char">
    <w:name w:val="Heading 9 Char"/>
    <w:basedOn w:val="DefaultParagraphFont"/>
    <w:link w:val="Heading9"/>
    <w:uiPriority w:val="9"/>
    <w:semiHidden/>
    <w:rsid w:val="00FD4EF8"/>
    <w:rPr>
      <w:rFonts w:asciiTheme="majorHAnsi" w:eastAsiaTheme="majorEastAsia" w:hAnsiTheme="majorHAnsi" w:cstheme="majorBidi"/>
      <w:i/>
      <w:iCs/>
      <w:color w:val="404040" w:themeColor="text1" w:themeTint="BF"/>
      <w:sz w:val="20"/>
      <w:szCs w:val="20"/>
      <w:lang w:val="bg-BG" w:eastAsia="bg-BG"/>
    </w:rPr>
  </w:style>
  <w:style w:type="character" w:customStyle="1" w:styleId="ListParagraphChar">
    <w:name w:val="List Paragraph Char"/>
    <w:basedOn w:val="DefaultParagraphFont"/>
    <w:link w:val="ListParagraph"/>
    <w:uiPriority w:val="34"/>
    <w:locked/>
    <w:rsid w:val="00FD4EF8"/>
    <w:rPr>
      <w:rFonts w:ascii="Times New Roman" w:eastAsia="Times New Roman" w:hAnsi="Times New Roman" w:cs="Times New Roman"/>
      <w:sz w:val="24"/>
      <w:szCs w:val="20"/>
      <w:lang w:eastAsia="bg-BG"/>
    </w:rPr>
  </w:style>
  <w:style w:type="paragraph" w:customStyle="1" w:styleId="PflCtrL1Section">
    <w:name w:val="Pfl Ctr L1 Section"/>
    <w:basedOn w:val="Normal"/>
    <w:next w:val="PflCtrL2Article"/>
    <w:qFormat/>
    <w:rsid w:val="00FD4EF8"/>
    <w:pPr>
      <w:numPr>
        <w:numId w:val="13"/>
      </w:numPr>
      <w:overflowPunct/>
      <w:autoSpaceDE/>
      <w:autoSpaceDN/>
      <w:adjustRightInd/>
      <w:spacing w:before="240" w:after="120"/>
      <w:jc w:val="both"/>
      <w:textAlignment w:val="auto"/>
    </w:pPr>
    <w:rPr>
      <w:rFonts w:ascii="Calibri" w:hAnsi="Calibri" w:cs="Arial"/>
      <w:b/>
      <w:caps/>
      <w:sz w:val="22"/>
      <w:szCs w:val="22"/>
      <w:lang w:val="bg-BG"/>
    </w:rPr>
  </w:style>
  <w:style w:type="paragraph" w:customStyle="1" w:styleId="PflCtrL2Article">
    <w:name w:val="Pfl Ctr L2 Article"/>
    <w:basedOn w:val="Normal"/>
    <w:link w:val="PflCtrL2ArticleChar"/>
    <w:qFormat/>
    <w:rsid w:val="00FD4EF8"/>
    <w:pPr>
      <w:numPr>
        <w:ilvl w:val="1"/>
        <w:numId w:val="13"/>
      </w:numPr>
      <w:overflowPunct/>
      <w:autoSpaceDE/>
      <w:autoSpaceDN/>
      <w:adjustRightInd/>
      <w:jc w:val="both"/>
      <w:textAlignment w:val="auto"/>
    </w:pPr>
    <w:rPr>
      <w:rFonts w:ascii="Calibri" w:hAnsi="Calibri" w:cs="Arial"/>
      <w:sz w:val="22"/>
      <w:szCs w:val="22"/>
      <w:lang w:val="bg-BG"/>
    </w:rPr>
  </w:style>
  <w:style w:type="character" w:customStyle="1" w:styleId="PflCtrL2ArticleChar">
    <w:name w:val="Pfl Ctr L2 Article Char"/>
    <w:basedOn w:val="DefaultParagraphFont"/>
    <w:link w:val="PflCtrL2Article"/>
    <w:rsid w:val="00FD4EF8"/>
    <w:rPr>
      <w:rFonts w:ascii="Calibri" w:eastAsia="Times New Roman" w:hAnsi="Calibri" w:cs="Arial"/>
      <w:lang w:val="bg-BG" w:eastAsia="bg-BG"/>
    </w:rPr>
  </w:style>
  <w:style w:type="paragraph" w:customStyle="1" w:styleId="PflCtrL3Article">
    <w:name w:val="Pfl Ctr L3 Article"/>
    <w:basedOn w:val="Normal"/>
    <w:qFormat/>
    <w:rsid w:val="00FD4EF8"/>
    <w:pPr>
      <w:numPr>
        <w:ilvl w:val="2"/>
        <w:numId w:val="13"/>
      </w:numPr>
      <w:overflowPunct/>
      <w:autoSpaceDE/>
      <w:autoSpaceDN/>
      <w:adjustRightInd/>
      <w:jc w:val="both"/>
      <w:textAlignment w:val="auto"/>
    </w:pPr>
    <w:rPr>
      <w:rFonts w:ascii="Calibri" w:hAnsi="Calibri" w:cs="Arial"/>
      <w:sz w:val="22"/>
      <w:szCs w:val="22"/>
      <w:lang w:val="bg-BG"/>
    </w:rPr>
  </w:style>
  <w:style w:type="paragraph" w:customStyle="1" w:styleId="PflCtrL4Article">
    <w:name w:val="Pfl Ctr L4 Article"/>
    <w:basedOn w:val="Normal"/>
    <w:qFormat/>
    <w:rsid w:val="00FD4EF8"/>
    <w:pPr>
      <w:numPr>
        <w:ilvl w:val="3"/>
        <w:numId w:val="13"/>
      </w:numPr>
      <w:overflowPunct/>
      <w:autoSpaceDE/>
      <w:autoSpaceDN/>
      <w:adjustRightInd/>
      <w:jc w:val="both"/>
      <w:textAlignment w:val="auto"/>
    </w:pPr>
    <w:rPr>
      <w:rFonts w:ascii="Calibri" w:hAnsi="Calibri"/>
      <w:sz w:val="22"/>
      <w:szCs w:val="22"/>
      <w:lang w:val="bg-BG"/>
    </w:rPr>
  </w:style>
  <w:style w:type="paragraph" w:customStyle="1" w:styleId="NumPar1">
    <w:name w:val="NumPar 1"/>
    <w:basedOn w:val="Normal"/>
    <w:next w:val="Normal"/>
    <w:rsid w:val="004A1AD2"/>
    <w:pPr>
      <w:numPr>
        <w:numId w:val="14"/>
      </w:numPr>
      <w:overflowPunct/>
      <w:autoSpaceDE/>
      <w:autoSpaceDN/>
      <w:adjustRightInd/>
      <w:spacing w:before="120" w:after="120"/>
      <w:jc w:val="both"/>
      <w:textAlignment w:val="auto"/>
    </w:pPr>
    <w:rPr>
      <w:rFonts w:eastAsia="Calibri"/>
      <w:szCs w:val="22"/>
      <w:lang w:val="bg-BG"/>
    </w:rPr>
  </w:style>
  <w:style w:type="paragraph" w:customStyle="1" w:styleId="NumPar2">
    <w:name w:val="NumPar 2"/>
    <w:basedOn w:val="Normal"/>
    <w:next w:val="Normal"/>
    <w:rsid w:val="004A1AD2"/>
    <w:pPr>
      <w:numPr>
        <w:ilvl w:val="1"/>
        <w:numId w:val="14"/>
      </w:numPr>
      <w:overflowPunct/>
      <w:autoSpaceDE/>
      <w:autoSpaceDN/>
      <w:adjustRightInd/>
      <w:spacing w:before="120" w:after="120"/>
      <w:jc w:val="both"/>
      <w:textAlignment w:val="auto"/>
    </w:pPr>
    <w:rPr>
      <w:rFonts w:eastAsia="Calibri"/>
      <w:szCs w:val="22"/>
      <w:lang w:val="bg-BG"/>
    </w:rPr>
  </w:style>
  <w:style w:type="paragraph" w:customStyle="1" w:styleId="NumPar3">
    <w:name w:val="NumPar 3"/>
    <w:basedOn w:val="Normal"/>
    <w:next w:val="Normal"/>
    <w:rsid w:val="004A1AD2"/>
    <w:pPr>
      <w:numPr>
        <w:ilvl w:val="2"/>
        <w:numId w:val="14"/>
      </w:numPr>
      <w:overflowPunct/>
      <w:autoSpaceDE/>
      <w:autoSpaceDN/>
      <w:adjustRightInd/>
      <w:spacing w:before="120" w:after="120"/>
      <w:jc w:val="both"/>
      <w:textAlignment w:val="auto"/>
    </w:pPr>
    <w:rPr>
      <w:rFonts w:eastAsia="Calibri"/>
      <w:szCs w:val="22"/>
      <w:lang w:val="bg-BG"/>
    </w:rPr>
  </w:style>
  <w:style w:type="paragraph" w:customStyle="1" w:styleId="NumPar4">
    <w:name w:val="NumPar 4"/>
    <w:basedOn w:val="Normal"/>
    <w:next w:val="Normal"/>
    <w:rsid w:val="004A1AD2"/>
    <w:pPr>
      <w:numPr>
        <w:ilvl w:val="3"/>
        <w:numId w:val="14"/>
      </w:numPr>
      <w:overflowPunct/>
      <w:autoSpaceDE/>
      <w:autoSpaceDN/>
      <w:adjustRightInd/>
      <w:spacing w:before="120" w:after="120"/>
      <w:jc w:val="both"/>
      <w:textAlignment w:val="auto"/>
    </w:pPr>
    <w:rPr>
      <w:rFonts w:eastAsia="Calibri"/>
      <w:szCs w:val="22"/>
      <w:lang w:val="bg-BG"/>
    </w:rPr>
  </w:style>
  <w:style w:type="character" w:customStyle="1" w:styleId="FontStyle14">
    <w:name w:val="Font Style14"/>
    <w:basedOn w:val="DefaultParagraphFont"/>
    <w:uiPriority w:val="99"/>
    <w:rsid w:val="004A1AD2"/>
    <w:rPr>
      <w:rFonts w:ascii="Times New Roman" w:hAnsi="Times New Roman" w:cs="Times New Roman"/>
      <w:sz w:val="26"/>
      <w:szCs w:val="26"/>
    </w:rPr>
  </w:style>
  <w:style w:type="character" w:customStyle="1" w:styleId="FontStyle35">
    <w:name w:val="Font Style35"/>
    <w:uiPriority w:val="99"/>
    <w:rsid w:val="00826CD5"/>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2370">
      <w:bodyDiv w:val="1"/>
      <w:marLeft w:val="0"/>
      <w:marRight w:val="0"/>
      <w:marTop w:val="0"/>
      <w:marBottom w:val="0"/>
      <w:divBdr>
        <w:top w:val="none" w:sz="0" w:space="0" w:color="auto"/>
        <w:left w:val="none" w:sz="0" w:space="0" w:color="auto"/>
        <w:bottom w:val="none" w:sz="0" w:space="0" w:color="auto"/>
        <w:right w:val="none" w:sz="0" w:space="0" w:color="auto"/>
      </w:divBdr>
    </w:div>
    <w:div w:id="276639837">
      <w:bodyDiv w:val="1"/>
      <w:marLeft w:val="0"/>
      <w:marRight w:val="0"/>
      <w:marTop w:val="0"/>
      <w:marBottom w:val="0"/>
      <w:divBdr>
        <w:top w:val="none" w:sz="0" w:space="0" w:color="auto"/>
        <w:left w:val="none" w:sz="0" w:space="0" w:color="auto"/>
        <w:bottom w:val="none" w:sz="0" w:space="0" w:color="auto"/>
        <w:right w:val="none" w:sz="0" w:space="0" w:color="auto"/>
      </w:divBdr>
    </w:div>
    <w:div w:id="481391062">
      <w:bodyDiv w:val="1"/>
      <w:marLeft w:val="0"/>
      <w:marRight w:val="0"/>
      <w:marTop w:val="0"/>
      <w:marBottom w:val="0"/>
      <w:divBdr>
        <w:top w:val="none" w:sz="0" w:space="0" w:color="auto"/>
        <w:left w:val="none" w:sz="0" w:space="0" w:color="auto"/>
        <w:bottom w:val="none" w:sz="0" w:space="0" w:color="auto"/>
        <w:right w:val="none" w:sz="0" w:space="0" w:color="auto"/>
      </w:divBdr>
    </w:div>
    <w:div w:id="627052548">
      <w:bodyDiv w:val="1"/>
      <w:marLeft w:val="0"/>
      <w:marRight w:val="0"/>
      <w:marTop w:val="0"/>
      <w:marBottom w:val="0"/>
      <w:divBdr>
        <w:top w:val="none" w:sz="0" w:space="0" w:color="auto"/>
        <w:left w:val="none" w:sz="0" w:space="0" w:color="auto"/>
        <w:bottom w:val="none" w:sz="0" w:space="0" w:color="auto"/>
        <w:right w:val="none" w:sz="0" w:space="0" w:color="auto"/>
      </w:divBdr>
    </w:div>
    <w:div w:id="698747112">
      <w:bodyDiv w:val="1"/>
      <w:marLeft w:val="0"/>
      <w:marRight w:val="0"/>
      <w:marTop w:val="0"/>
      <w:marBottom w:val="0"/>
      <w:divBdr>
        <w:top w:val="none" w:sz="0" w:space="0" w:color="auto"/>
        <w:left w:val="none" w:sz="0" w:space="0" w:color="auto"/>
        <w:bottom w:val="none" w:sz="0" w:space="0" w:color="auto"/>
        <w:right w:val="none" w:sz="0" w:space="0" w:color="auto"/>
      </w:divBdr>
    </w:div>
    <w:div w:id="891846098">
      <w:bodyDiv w:val="1"/>
      <w:marLeft w:val="0"/>
      <w:marRight w:val="0"/>
      <w:marTop w:val="0"/>
      <w:marBottom w:val="0"/>
      <w:divBdr>
        <w:top w:val="none" w:sz="0" w:space="0" w:color="auto"/>
        <w:left w:val="none" w:sz="0" w:space="0" w:color="auto"/>
        <w:bottom w:val="none" w:sz="0" w:space="0" w:color="auto"/>
        <w:right w:val="none" w:sz="0" w:space="0" w:color="auto"/>
      </w:divBdr>
    </w:div>
    <w:div w:id="1166287225">
      <w:bodyDiv w:val="1"/>
      <w:marLeft w:val="0"/>
      <w:marRight w:val="0"/>
      <w:marTop w:val="0"/>
      <w:marBottom w:val="0"/>
      <w:divBdr>
        <w:top w:val="none" w:sz="0" w:space="0" w:color="auto"/>
        <w:left w:val="none" w:sz="0" w:space="0" w:color="auto"/>
        <w:bottom w:val="none" w:sz="0" w:space="0" w:color="auto"/>
        <w:right w:val="none" w:sz="0" w:space="0" w:color="auto"/>
      </w:divBdr>
    </w:div>
    <w:div w:id="1179390910">
      <w:bodyDiv w:val="1"/>
      <w:marLeft w:val="0"/>
      <w:marRight w:val="0"/>
      <w:marTop w:val="0"/>
      <w:marBottom w:val="0"/>
      <w:divBdr>
        <w:top w:val="none" w:sz="0" w:space="0" w:color="auto"/>
        <w:left w:val="none" w:sz="0" w:space="0" w:color="auto"/>
        <w:bottom w:val="none" w:sz="0" w:space="0" w:color="auto"/>
        <w:right w:val="none" w:sz="0" w:space="0" w:color="auto"/>
      </w:divBdr>
    </w:div>
    <w:div w:id="1247881634">
      <w:bodyDiv w:val="1"/>
      <w:marLeft w:val="0"/>
      <w:marRight w:val="0"/>
      <w:marTop w:val="0"/>
      <w:marBottom w:val="0"/>
      <w:divBdr>
        <w:top w:val="none" w:sz="0" w:space="0" w:color="auto"/>
        <w:left w:val="none" w:sz="0" w:space="0" w:color="auto"/>
        <w:bottom w:val="none" w:sz="0" w:space="0" w:color="auto"/>
        <w:right w:val="none" w:sz="0" w:space="0" w:color="auto"/>
      </w:divBdr>
    </w:div>
    <w:div w:id="16990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8BBB-47A3-487D-994B-237B05AA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dc:creator>
  <cp:keywords/>
  <dc:description/>
  <cp:lastModifiedBy>Ani</cp:lastModifiedBy>
  <cp:revision>3</cp:revision>
  <cp:lastPrinted>2021-08-18T05:55:00Z</cp:lastPrinted>
  <dcterms:created xsi:type="dcterms:W3CDTF">2022-03-29T08:58:00Z</dcterms:created>
  <dcterms:modified xsi:type="dcterms:W3CDTF">2022-03-29T08:59:00Z</dcterms:modified>
</cp:coreProperties>
</file>